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TV SNEMANJE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četrtek, 23. marca 2023, ob 9.00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Glasbena šola Risto Savin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A. Rybak/prir. S. Alatič: Fairytale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Dejana Sekulić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A. Nolck: Madžarski ples, op. 196, št.5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Zala Žagar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country / prir. A. Slakan: Ragtime Annie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Nikolaj Miletić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Droždžovski: Pomladne sanje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Timotej Talović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T. Stachak: Federico (Venezuelan Waltz)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Miha Šorn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Tortora: Studio n. 1</w:t>
            </w:r>
            <w:r>
              <w:br/>
              <w:rPr>
                <w:sz w:val="24"/>
              </w:rPr>
              <w:t>    I Ranuncoli gialli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Lana Banović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Clementi: Sonatina, op. 36, št. 3; 1. Spirituoso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Alina Jezernik Širca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Krajnc: Jesensko jutro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B. Glavina: Pepelka (Suita za dva klavirja); 1. Pepelka, njeni polsestri in mačeha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Lučka Krajnc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8. razred</w:t>
            </w:r>
            <w:r>
              <w:br/>
            </w:r>
            <w:r>
              <w:rPr>
                <w:sz w:val="24"/>
              </w:rPr>
              <w:t xml:space="preserve">Hana Krašovec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Mier: Birmingham Blues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Matic Nareks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F. Händel: Lascia ch'io pianga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Tinkara Pfeifer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W.A. Mozart: Non piu andrai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Matic Omladič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Privšek / prir. A. Slakan: Prva ljubezen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Evita Košir Basle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pevska pripravnica - nadstandard,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slov. narodna / T. Plahutnik: Ko ptićica sem pevala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Maks Majcen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Haydn: Menuett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Lara Kropec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A. Brescianello/prir. A. Leiter: Partita XVI ( Entree)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Staša Čulk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Olcott: Recreational jazz quartet nr. 1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Domen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7. razred</w:t>
            </w:r>
            <w:r>
              <w:br/>
            </w:r>
            <w:r>
              <w:rPr>
                <w:sz w:val="24"/>
              </w:rPr>
              <w:t xml:space="preserve">Izak Miglič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5. razred</w:t>
            </w:r>
            <w:r>
              <w:br/>
            </w:r>
            <w:r>
              <w:rPr>
                <w:sz w:val="24"/>
              </w:rPr>
              <w:t xml:space="preserve">Viktoria Navodnik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trobenta, 6. razred</w:t>
            </w:r>
            <w:r>
              <w:br/>
            </w:r>
            <w:r>
              <w:rPr>
                <w:sz w:val="24"/>
              </w:rPr>
              <w:t xml:space="preserve">Jan Grčar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mag prof</w:t>
            </w:r>
            <w:r>
              <w:br/>
            </w:r>
            <w:r>
              <w:rPr>
                <w:sz w:val="24"/>
              </w:rPr>
              <w:t xml:space="preserve">Jernej Ašenberger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8.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Holm/ prir. A-M. Saira: the Train (Vlak)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Jaša Derča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4.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p w:rsidR="000A6F50" w:rsidRDefault="000A6F50" w:rsidP="000C72D0">
      <w:pPr>
        <w:pStyle w:val="NoSpacing"/>
        <w:keepNext/>
        <w:keepLines/>
        <w:jc w:val="center"/>
        <w:rPr>
          <w:lang w:eastAsia="sl-SI"/>
        </w:rPr>
      </w:pPr>
      <w:r w:rsidRPr="003147FE">
        <w:rPr>
          <w:b/>
          <w:sz w:val="13"/>
          <w:szCs w:val="13"/>
          <w:lang w:eastAsia="sl-SI"/>
        </w:rPr>
        <w:t>Obvestilo:</w:t>
      </w:r>
      <w:r>
        <w:rPr>
          <w:b/>
          <w:lang w:eastAsia="sl-SI"/>
        </w:rPr>
        <w:lastRenderedPageBreak/>
        <w:t xml:space="preserve"> </w:t>
      </w:r>
      <w:r w:rsidRPr="003147FE">
        <w:rPr>
          <w:sz w:val="11"/>
          <w:szCs w:val="11"/>
          <w:lang w:eastAsia="sl-SI"/>
        </w:rPr>
        <w:t>Glasbena šola lahko dogodek snema in/ali fotografira.</w:t>
      </w:r>
    </w:p>
    <w:p w:rsidR="000A6F50" w:rsidRDefault="000A6F50" w:rsidP="000C72D0">
      <w:pPr>
        <w:pStyle w:val="NoSpacing"/>
        <w:ind w:left="348"/>
        <w:rPr>
          <w:lang w:eastAsia="sl-SI"/>
        </w:rPr>
      </w:pPr>
    </w:p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Sonja Alatič, prof. (1)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Tjaša Gorišek Regoršek, prof. (2, 3)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Vita Kovše, mag. prof. (11, 12, 13)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Sonja Alatič,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Maruša Mirnik, prof. (4, 5)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Vesna Pobežin Roš, prof. (6)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(7, 8, 9)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Tjaša Gorišek Regoršek, prof. (10)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Andreja Krt (11, 12, 13)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Tepej, prof. (14, 15, 16)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Jan Grčar, mag. prof. (17)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Anton Alatič, spec. prof. (17)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(18)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