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SKUPAJ ZMOREMO VEČ - ROTARY INNER WHEEL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soboto, 11. junija 2022, ob 18.30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Trg celjsih knezov 8, Celje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H.-G. Kolz: Pesem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Tim Avsec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Luka Čotar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Eva Koštomaj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Maks Ogrizek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Urban Randl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Matvej Ermakov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Nataliia Ermakova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Derbenko : Harmonikarji igrajo jazz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Tim Avsec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Luka Čotar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Eva Koštomaj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Maks Ogrizek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Urban Randl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Nataliia Ermakova</w:t>
            </w:r>
            <w:r>
              <w:br/>
            </w:r>
            <w:r>
              <w:rPr>
                <w:sz w:val="24"/>
              </w:rPr>
              <w:t xml:space="preserve">Matvej Ermakov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S. in H.G. Kolz : Rocking rondo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Tim Avsec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Luka Čotar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Eva Koštomaj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Maks Ogrizek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Urban Randl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Matvej Ermakov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Nataliia Ermakova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