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D650D" w:rsidRDefault="001077BC" w:rsidP="001077BC">
      <w:pPr>
        <w:rPr>
          <w:rFonts w:ascii="Calibri Light" w:hAnsi="Calibri Light" w:cs="Calibri Light"/>
          <w:b/>
          <w:bCs/>
          <w:color w:val="C00000"/>
          <w:sz w:val="28"/>
          <w:szCs w:val="22"/>
          <w:lang w:eastAsia="en-US"/>
        </w:rPr>
      </w:pPr>
      <w:r>
        <w:rPr>
          <w:rFonts w:ascii="Calibri Light" w:hAnsi="Calibri Light" w:cs="Calibri Light"/>
          <w:b/>
          <w:bCs/>
          <w:noProof/>
          <w:color w:val="C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-728345</wp:posOffset>
                </wp:positionV>
                <wp:extent cx="1885950" cy="1420495"/>
                <wp:effectExtent l="0" t="0" r="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420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77BC" w:rsidRDefault="001077BC">
                            <w:r w:rsidRPr="001077BC">
                              <w:rPr>
                                <w:rFonts w:ascii="Calibri Light" w:hAnsi="Calibri Light" w:cs="Calibri Light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2"/>
                              </w:rPr>
                              <w:drawing>
                                <wp:inline distT="0" distB="0" distL="0" distR="0" wp14:anchorId="7BC889A1" wp14:editId="5754F1E7">
                                  <wp:extent cx="1495425" cy="1373182"/>
                                  <wp:effectExtent l="0" t="0" r="0" b="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5180" cy="1409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68.3pt;margin-top:-57.35pt;width:148.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" filled="f" stroked="f" strokeweight=".5pt">
                <v:textbox>
                  <w:txbxContent>
                    <w:p w:rsidR="001077BC" w:rsidRDefault="001077BC">
                      <w:r w:rsidRPr="001077BC">
                        <w:rPr>
                          <w:rFonts w:ascii="Calibri Light" w:hAnsi="Calibri Light" w:cs="Calibri Light"/>
                          <w:b/>
                          <w:bCs/>
                          <w:noProof/>
                          <w:color w:val="C00000"/>
                          <w:sz w:val="28"/>
                          <w:szCs w:val="22"/>
                        </w:rPr>
                        <w:drawing>
                          <wp:inline distT="0" distB="0" distL="0" distR="0" wp14:anchorId="7BC889A1" wp14:editId="5754F1E7">
                            <wp:extent cx="1495425" cy="1373182"/>
                            <wp:effectExtent l="0" t="0" r="0" b="0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5180" cy="1409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077BC" w:rsidRDefault="001077BC" w:rsidP="007A6320">
      <w:pPr>
        <w:rPr>
          <w:rFonts w:ascii="Calibri Light" w:hAnsi="Calibri Light" w:cs="Calibri Light"/>
          <w:b/>
          <w:bCs/>
          <w:color w:val="943634" w:themeColor="accent2" w:themeShade="BF"/>
          <w:sz w:val="28"/>
          <w:szCs w:val="22"/>
          <w:lang w:eastAsia="en-US"/>
        </w:rPr>
      </w:pPr>
    </w:p>
    <w:p w:rsidR="001077BC" w:rsidRDefault="001077BC" w:rsidP="007A6320">
      <w:pPr>
        <w:rPr>
          <w:rFonts w:ascii="Calibri Light" w:hAnsi="Calibri Light" w:cs="Calibri Light"/>
          <w:b/>
          <w:bCs/>
          <w:color w:val="943634" w:themeColor="accent2" w:themeShade="BF"/>
          <w:sz w:val="28"/>
          <w:szCs w:val="22"/>
          <w:lang w:eastAsia="en-US"/>
        </w:rPr>
      </w:pPr>
    </w:p>
    <w:p w:rsidR="001077BC" w:rsidRPr="005E1992" w:rsidRDefault="001077BC" w:rsidP="007A6320">
      <w:pPr>
        <w:rPr>
          <w:rFonts w:ascii="Calibri Light" w:hAnsi="Calibri Light" w:cs="Calibri Light"/>
          <w:b/>
          <w:bCs/>
          <w:color w:val="943634" w:themeColor="accent2" w:themeShade="BF"/>
          <w:szCs w:val="22"/>
          <w:lang w:eastAsia="en-US"/>
        </w:rPr>
      </w:pPr>
    </w:p>
    <w:p w:rsidR="005E1992" w:rsidRPr="005E1992" w:rsidRDefault="005E1992" w:rsidP="005E1992">
      <w:pPr>
        <w:jc w:val="center"/>
        <w:rPr>
          <w:rFonts w:ascii="Calibri Light" w:hAnsi="Calibri Light" w:cs="Calibri Light"/>
          <w:b/>
          <w:bCs/>
          <w:color w:val="943634" w:themeColor="accent2" w:themeShade="BF"/>
          <w:sz w:val="20"/>
          <w:szCs w:val="22"/>
          <w:lang w:eastAsia="en-US"/>
        </w:rPr>
      </w:pPr>
    </w:p>
    <w:p w:rsidR="005E1992" w:rsidRPr="005E1992" w:rsidRDefault="005E1992" w:rsidP="005E1992">
      <w:pPr>
        <w:jc w:val="center"/>
        <w:rPr>
          <w:rFonts w:ascii="Calibri Light" w:hAnsi="Calibri Light" w:cs="Calibri Light"/>
          <w:b/>
          <w:bCs/>
          <w:color w:val="943634" w:themeColor="accent2" w:themeShade="BF"/>
          <w:sz w:val="22"/>
          <w:szCs w:val="22"/>
          <w:lang w:eastAsia="en-US"/>
        </w:rPr>
      </w:pPr>
    </w:p>
    <w:p w:rsidR="0069596B" w:rsidRPr="001077BC" w:rsidRDefault="006F70BB" w:rsidP="005E1992">
      <w:pPr>
        <w:jc w:val="center"/>
        <w:rPr>
          <w:rFonts w:ascii="Calibri Light" w:hAnsi="Calibri Light" w:cs="Calibri Light"/>
          <w:b/>
          <w:bCs/>
          <w:color w:val="943634" w:themeColor="accent2" w:themeShade="BF"/>
          <w:sz w:val="28"/>
          <w:szCs w:val="22"/>
          <w:lang w:eastAsia="en-US"/>
        </w:rPr>
      </w:pPr>
      <w:r w:rsidRPr="001077BC">
        <w:rPr>
          <w:rFonts w:ascii="Calibri Light" w:hAnsi="Calibri Light" w:cs="Calibri Light"/>
          <w:b/>
          <w:bCs/>
          <w:color w:val="943634" w:themeColor="accent2" w:themeShade="BF"/>
          <w:sz w:val="28"/>
          <w:szCs w:val="22"/>
          <w:lang w:eastAsia="en-US"/>
        </w:rPr>
        <w:t>PRISPEVEK ZA MATERIALNE STROŠKE OSNOVNEGA GLASBENEGA IZOBRAŽEVANJA</w:t>
      </w:r>
    </w:p>
    <w:p w:rsidR="006F70BB" w:rsidRDefault="00967BB1" w:rsidP="005E1992">
      <w:pPr>
        <w:jc w:val="center"/>
        <w:rPr>
          <w:rFonts w:ascii="Calibri Light" w:hAnsi="Calibri Light" w:cs="Calibri Light"/>
          <w:b/>
          <w:bCs/>
          <w:color w:val="943634" w:themeColor="accent2" w:themeShade="BF"/>
          <w:sz w:val="28"/>
          <w:szCs w:val="22"/>
          <w:lang w:eastAsia="en-US"/>
        </w:rPr>
      </w:pPr>
      <w:r w:rsidRPr="001077BC">
        <w:rPr>
          <w:rFonts w:ascii="Calibri Light" w:hAnsi="Calibri Light" w:cs="Calibri Light"/>
          <w:b/>
          <w:bCs/>
          <w:color w:val="943634" w:themeColor="accent2" w:themeShade="BF"/>
          <w:sz w:val="28"/>
          <w:szCs w:val="22"/>
          <w:lang w:eastAsia="en-US"/>
        </w:rPr>
        <w:t>ZA ŠOLSKO LETO 2018/2019</w:t>
      </w:r>
    </w:p>
    <w:p w:rsidR="005E1992" w:rsidRPr="005E1992" w:rsidRDefault="005E1992" w:rsidP="005E1992">
      <w:pPr>
        <w:jc w:val="center"/>
        <w:rPr>
          <w:rFonts w:ascii="Calibri Light" w:hAnsi="Calibri Light" w:cs="Calibri Light"/>
          <w:b/>
          <w:bCs/>
          <w:color w:val="943634" w:themeColor="accent2" w:themeShade="BF"/>
          <w:lang w:eastAsia="en-US"/>
        </w:rPr>
      </w:pPr>
    </w:p>
    <w:p w:rsidR="00FF08C5" w:rsidRPr="005E1992" w:rsidRDefault="00FF08C5" w:rsidP="00FF08C5">
      <w:pPr>
        <w:jc w:val="both"/>
        <w:rPr>
          <w:rFonts w:ascii="Calibri Light" w:hAnsi="Calibri Light" w:cs="Calibri Light"/>
          <w:b/>
          <w:bCs/>
          <w:color w:val="7030A0"/>
          <w:lang w:eastAsia="en-US"/>
        </w:rPr>
      </w:pPr>
    </w:p>
    <w:p w:rsidR="006F70BB" w:rsidRPr="00E97C1E" w:rsidRDefault="006F70BB" w:rsidP="00FF08C5">
      <w:pPr>
        <w:jc w:val="both"/>
        <w:rPr>
          <w:rFonts w:ascii="Calibri Light" w:hAnsi="Calibri Light" w:cs="Calibri Light"/>
          <w:sz w:val="22"/>
          <w:szCs w:val="22"/>
        </w:rPr>
      </w:pPr>
      <w:r w:rsidRPr="00E97C1E">
        <w:rPr>
          <w:rFonts w:ascii="Calibri Light" w:hAnsi="Calibri Light" w:cs="Calibri Light"/>
          <w:sz w:val="22"/>
          <w:szCs w:val="22"/>
        </w:rPr>
        <w:t>V skladu s 83. členom Zakona o organizaciji in financiranju vzgoje in izobraževanja javna glasbena šola določi prispevek za materialne stroške osnovnega glasbenega izobraževanja, za katere lokalna skupnost</w:t>
      </w:r>
      <w:r w:rsidR="00AD0DFC" w:rsidRPr="00AD0DFC">
        <w:rPr>
          <w:rFonts w:ascii="Calibri Light" w:hAnsi="Calibri Light" w:cs="Calibri Light"/>
          <w:sz w:val="22"/>
          <w:szCs w:val="22"/>
        </w:rPr>
        <w:t xml:space="preserve"> </w:t>
      </w:r>
      <w:r w:rsidR="00AD0DFC" w:rsidRPr="00E97C1E">
        <w:rPr>
          <w:rFonts w:ascii="Calibri Light" w:hAnsi="Calibri Light" w:cs="Calibri Light"/>
          <w:sz w:val="22"/>
          <w:szCs w:val="22"/>
        </w:rPr>
        <w:t>ne zagotavlja</w:t>
      </w:r>
      <w:r w:rsidR="00AD0DFC" w:rsidRPr="00AD0DFC">
        <w:rPr>
          <w:rFonts w:ascii="Calibri Light" w:hAnsi="Calibri Light" w:cs="Calibri Light"/>
          <w:sz w:val="22"/>
          <w:szCs w:val="22"/>
        </w:rPr>
        <w:t xml:space="preserve"> </w:t>
      </w:r>
      <w:r w:rsidR="00AD0DFC" w:rsidRPr="00E97C1E">
        <w:rPr>
          <w:rFonts w:ascii="Calibri Light" w:hAnsi="Calibri Light" w:cs="Calibri Light"/>
          <w:sz w:val="22"/>
          <w:szCs w:val="22"/>
        </w:rPr>
        <w:t>sredstev</w:t>
      </w:r>
      <w:r w:rsidRPr="00E97C1E">
        <w:rPr>
          <w:rFonts w:ascii="Calibri Light" w:hAnsi="Calibri Light" w:cs="Calibri Light"/>
          <w:sz w:val="22"/>
          <w:szCs w:val="22"/>
        </w:rPr>
        <w:t xml:space="preserve">. Višino prispevkov določi šola v soglasju s šolsko upravo. </w:t>
      </w:r>
    </w:p>
    <w:p w:rsidR="006F70BB" w:rsidRPr="00E97C1E" w:rsidRDefault="006F70BB" w:rsidP="00FF08C5">
      <w:pPr>
        <w:jc w:val="both"/>
        <w:rPr>
          <w:rFonts w:ascii="Calibri Light" w:hAnsi="Calibri Light" w:cs="Calibri Light"/>
          <w:sz w:val="22"/>
          <w:szCs w:val="22"/>
        </w:rPr>
      </w:pPr>
    </w:p>
    <w:p w:rsidR="006F70BB" w:rsidRPr="00E97C1E" w:rsidRDefault="006F70BB" w:rsidP="00FF08C5">
      <w:pPr>
        <w:jc w:val="both"/>
        <w:rPr>
          <w:rFonts w:ascii="Calibri Light" w:hAnsi="Calibri Light" w:cs="Calibri Light"/>
          <w:sz w:val="22"/>
          <w:szCs w:val="22"/>
        </w:rPr>
      </w:pPr>
      <w:r w:rsidRPr="00E97C1E">
        <w:rPr>
          <w:rFonts w:ascii="Calibri Light" w:hAnsi="Calibri Light" w:cs="Calibri Light"/>
          <w:sz w:val="22"/>
          <w:szCs w:val="22"/>
        </w:rPr>
        <w:t>Starši se z vpisom otroka v glasbeno šolo obvežejo, da bodo redno in sproti izpoln</w:t>
      </w:r>
      <w:r w:rsidR="00694086" w:rsidRPr="00E97C1E">
        <w:rPr>
          <w:rFonts w:ascii="Calibri Light" w:hAnsi="Calibri Light" w:cs="Calibri Light"/>
          <w:sz w:val="22"/>
          <w:szCs w:val="22"/>
        </w:rPr>
        <w:t xml:space="preserve">jevali vse finančne obveznosti. </w:t>
      </w:r>
      <w:r w:rsidRPr="00E97C1E">
        <w:rPr>
          <w:rFonts w:ascii="Calibri Light" w:hAnsi="Calibri Light" w:cs="Calibri Light"/>
          <w:sz w:val="22"/>
          <w:szCs w:val="22"/>
        </w:rPr>
        <w:t>S pomočjo prispevka staršev šola krije del materialnih stroškov, ki nastajajo med šolskim letom.</w:t>
      </w:r>
      <w:r w:rsidR="00E5575D" w:rsidRPr="00E97C1E">
        <w:rPr>
          <w:rFonts w:ascii="Calibri Light" w:hAnsi="Calibri Light" w:cs="Calibri Light"/>
          <w:sz w:val="22"/>
          <w:szCs w:val="22"/>
        </w:rPr>
        <w:t xml:space="preserve"> Plačevanje prispevka je pogoj za obiskovanje izobraževanja v glasbeni šoli. Za plačilo prispevkov ter drugih stroškov sta odgovorna oba starša oziroma skrbniki v skladu s predpisi.</w:t>
      </w:r>
    </w:p>
    <w:p w:rsidR="0069596B" w:rsidRPr="00E97C1E" w:rsidRDefault="0069596B" w:rsidP="00FF08C5">
      <w:pPr>
        <w:jc w:val="both"/>
        <w:rPr>
          <w:rFonts w:ascii="Calibri Light" w:hAnsi="Calibri Light" w:cs="Calibri Light"/>
          <w:sz w:val="22"/>
          <w:szCs w:val="22"/>
          <w:highlight w:val="yellow"/>
        </w:rPr>
      </w:pPr>
    </w:p>
    <w:p w:rsidR="00E5575D" w:rsidRPr="00E97C1E" w:rsidRDefault="006F70BB" w:rsidP="00FF08C5">
      <w:pPr>
        <w:jc w:val="both"/>
        <w:rPr>
          <w:rFonts w:ascii="Calibri Light" w:hAnsi="Calibri Light" w:cs="Calibri Light"/>
          <w:sz w:val="22"/>
          <w:szCs w:val="22"/>
        </w:rPr>
      </w:pPr>
      <w:r w:rsidRPr="00E97C1E">
        <w:rPr>
          <w:rFonts w:ascii="Calibri Light" w:hAnsi="Calibri Light" w:cs="Calibri Light"/>
          <w:sz w:val="22"/>
          <w:szCs w:val="22"/>
        </w:rPr>
        <w:t xml:space="preserve">Svet šole je </w:t>
      </w:r>
      <w:r w:rsidR="003E4069">
        <w:rPr>
          <w:rFonts w:ascii="Calibri Light" w:hAnsi="Calibri Light" w:cs="Calibri Light"/>
          <w:sz w:val="22"/>
          <w:szCs w:val="22"/>
        </w:rPr>
        <w:t>po korespondenčni</w:t>
      </w:r>
      <w:r w:rsidRPr="00E97C1E">
        <w:rPr>
          <w:rFonts w:ascii="Calibri Light" w:hAnsi="Calibri Light" w:cs="Calibri Light"/>
          <w:sz w:val="22"/>
          <w:szCs w:val="22"/>
        </w:rPr>
        <w:t xml:space="preserve"> seji </w:t>
      </w:r>
      <w:r w:rsidRPr="003E4069">
        <w:rPr>
          <w:rFonts w:ascii="Calibri Light" w:hAnsi="Calibri Light" w:cs="Calibri Light"/>
          <w:sz w:val="22"/>
          <w:szCs w:val="22"/>
        </w:rPr>
        <w:t xml:space="preserve">dne </w:t>
      </w:r>
      <w:r w:rsidR="007A6320">
        <w:rPr>
          <w:rFonts w:ascii="Calibri Light" w:hAnsi="Calibri Light" w:cs="Calibri Light"/>
          <w:sz w:val="22"/>
          <w:szCs w:val="22"/>
        </w:rPr>
        <w:t>3. 4. 2018</w:t>
      </w:r>
      <w:r w:rsidRPr="00E97C1E">
        <w:rPr>
          <w:rFonts w:ascii="Calibri Light" w:hAnsi="Calibri Light" w:cs="Calibri Light"/>
          <w:sz w:val="22"/>
          <w:szCs w:val="22"/>
        </w:rPr>
        <w:t xml:space="preserve"> s sklepom potrdil </w:t>
      </w:r>
      <w:r w:rsidRPr="00E97C1E">
        <w:rPr>
          <w:rStyle w:val="Krepko"/>
          <w:rFonts w:ascii="Calibri Light" w:hAnsi="Calibri Light" w:cs="Calibri Light"/>
          <w:sz w:val="22"/>
          <w:szCs w:val="22"/>
        </w:rPr>
        <w:t>višine</w:t>
      </w:r>
      <w:r w:rsidR="00257D00" w:rsidRPr="00E97C1E">
        <w:rPr>
          <w:rStyle w:val="Krepko"/>
          <w:rFonts w:ascii="Calibri Light" w:hAnsi="Calibri Light" w:cs="Calibri Light"/>
          <w:sz w:val="22"/>
          <w:szCs w:val="22"/>
        </w:rPr>
        <w:t xml:space="preserve"> </w:t>
      </w:r>
      <w:r w:rsidRPr="00E97C1E">
        <w:rPr>
          <w:rStyle w:val="Krepko"/>
          <w:rFonts w:ascii="Calibri Light" w:hAnsi="Calibri Light" w:cs="Calibri Light"/>
          <w:sz w:val="22"/>
          <w:szCs w:val="22"/>
        </w:rPr>
        <w:t>letnega prispevka staršev</w:t>
      </w:r>
      <w:r w:rsidR="00E5575D" w:rsidRPr="00E97C1E">
        <w:rPr>
          <w:rStyle w:val="Krepko"/>
          <w:rFonts w:ascii="Calibri Light" w:hAnsi="Calibri Light" w:cs="Calibri Light"/>
          <w:sz w:val="22"/>
          <w:szCs w:val="22"/>
        </w:rPr>
        <w:t xml:space="preserve"> </w:t>
      </w:r>
      <w:r w:rsidR="00E5575D" w:rsidRPr="00E97C1E">
        <w:rPr>
          <w:rFonts w:ascii="Calibri Light" w:hAnsi="Calibri Light" w:cs="Calibri Light"/>
          <w:b/>
          <w:bCs/>
          <w:sz w:val="22"/>
          <w:szCs w:val="22"/>
        </w:rPr>
        <w:t xml:space="preserve">za </w:t>
      </w:r>
      <w:r w:rsidR="0069596B" w:rsidRPr="00E97C1E">
        <w:rPr>
          <w:rFonts w:ascii="Calibri Light" w:hAnsi="Calibri Light" w:cs="Calibri Light"/>
          <w:b/>
          <w:bCs/>
          <w:sz w:val="22"/>
          <w:szCs w:val="22"/>
        </w:rPr>
        <w:t>kritje materialnih stroškov</w:t>
      </w:r>
      <w:r w:rsidR="00E5575D" w:rsidRPr="00E97C1E">
        <w:rPr>
          <w:rFonts w:ascii="Calibri Light" w:hAnsi="Calibri Light" w:cs="Calibri Light"/>
          <w:b/>
          <w:bCs/>
          <w:sz w:val="22"/>
          <w:szCs w:val="22"/>
        </w:rPr>
        <w:t xml:space="preserve"> osnovnega glasbenega izobraževanja </w:t>
      </w:r>
      <w:r w:rsidR="00E5575D" w:rsidRPr="00E97C1E">
        <w:rPr>
          <w:rFonts w:ascii="Calibri Light" w:hAnsi="Calibri Light" w:cs="Calibri Light"/>
          <w:b/>
          <w:sz w:val="22"/>
          <w:szCs w:val="22"/>
        </w:rPr>
        <w:t>v Glasbeni šoli Ljubljana Moste - Polje</w:t>
      </w:r>
      <w:r w:rsidR="00326F0E" w:rsidRPr="00E97C1E">
        <w:rPr>
          <w:rFonts w:ascii="Calibri Light" w:hAnsi="Calibri Light" w:cs="Calibri Light"/>
          <w:b/>
          <w:sz w:val="22"/>
          <w:szCs w:val="22"/>
        </w:rPr>
        <w:t xml:space="preserve"> za šolsko leto 201</w:t>
      </w:r>
      <w:r w:rsidR="00AD0DFC">
        <w:rPr>
          <w:rFonts w:ascii="Calibri Light" w:hAnsi="Calibri Light" w:cs="Calibri Light"/>
          <w:b/>
          <w:sz w:val="22"/>
          <w:szCs w:val="22"/>
        </w:rPr>
        <w:t>8</w:t>
      </w:r>
      <w:r w:rsidR="00326F0E" w:rsidRPr="00E97C1E">
        <w:rPr>
          <w:rFonts w:ascii="Calibri Light" w:hAnsi="Calibri Light" w:cs="Calibri Light"/>
          <w:b/>
          <w:sz w:val="22"/>
          <w:szCs w:val="22"/>
        </w:rPr>
        <w:t>/201</w:t>
      </w:r>
      <w:r w:rsidR="00AD0DFC">
        <w:rPr>
          <w:rFonts w:ascii="Calibri Light" w:hAnsi="Calibri Light" w:cs="Calibri Light"/>
          <w:b/>
          <w:sz w:val="22"/>
          <w:szCs w:val="22"/>
        </w:rPr>
        <w:t>9</w:t>
      </w:r>
      <w:r w:rsidR="00326F0E" w:rsidRPr="00E97C1E">
        <w:rPr>
          <w:rFonts w:ascii="Calibri Light" w:hAnsi="Calibri Light" w:cs="Calibri Light"/>
          <w:sz w:val="22"/>
          <w:szCs w:val="22"/>
        </w:rPr>
        <w:t>. Višina prispevka za kritje materialnih stroškov in drugih stroškov je nespremenjena že o</w:t>
      </w:r>
      <w:r w:rsidR="00326F0E" w:rsidRPr="003E4069">
        <w:rPr>
          <w:rFonts w:ascii="Calibri Light" w:hAnsi="Calibri Light" w:cs="Calibri Light"/>
          <w:sz w:val="22"/>
          <w:szCs w:val="22"/>
        </w:rPr>
        <w:t>d 1. 11. 2008 dalje</w:t>
      </w:r>
      <w:r w:rsidR="00326F0E" w:rsidRPr="00E97C1E">
        <w:rPr>
          <w:rFonts w:ascii="Calibri Light" w:hAnsi="Calibri Light" w:cs="Calibri Light"/>
          <w:sz w:val="22"/>
          <w:szCs w:val="22"/>
        </w:rPr>
        <w:t>, in znaša</w:t>
      </w:r>
      <w:r w:rsidR="00E5575D" w:rsidRPr="00E97C1E">
        <w:rPr>
          <w:rFonts w:ascii="Calibri Light" w:hAnsi="Calibri Light" w:cs="Calibri Light"/>
          <w:sz w:val="22"/>
          <w:szCs w:val="22"/>
        </w:rPr>
        <w:t>:</w:t>
      </w:r>
    </w:p>
    <w:p w:rsidR="00FD4D56" w:rsidRPr="00E97C1E" w:rsidRDefault="00FD4D56" w:rsidP="00FF08C5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915"/>
        <w:gridCol w:w="1573"/>
      </w:tblGrid>
      <w:tr w:rsidR="00FD4D56" w:rsidRPr="00E97C1E" w:rsidTr="00FD4D56">
        <w:tc>
          <w:tcPr>
            <w:tcW w:w="8046" w:type="dxa"/>
          </w:tcPr>
          <w:p w:rsidR="00FD4D56" w:rsidRPr="00E97C1E" w:rsidRDefault="000A5DC9" w:rsidP="00AD0DFC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E4069">
              <w:rPr>
                <w:rFonts w:ascii="Calibri Light" w:hAnsi="Calibri Light" w:cs="Calibri Light"/>
                <w:sz w:val="22"/>
                <w:szCs w:val="22"/>
              </w:rPr>
              <w:t>Individualni/skupinski pouk instrumenta</w:t>
            </w:r>
            <w:r w:rsidR="003E4069" w:rsidRPr="003E4069">
              <w:rPr>
                <w:rFonts w:ascii="Calibri Light" w:hAnsi="Calibri Light" w:cs="Calibri Light"/>
                <w:sz w:val="22"/>
                <w:szCs w:val="22"/>
              </w:rPr>
              <w:t>,</w:t>
            </w:r>
            <w:r w:rsidRPr="003E4069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FD4D56" w:rsidRPr="003E4069">
              <w:rPr>
                <w:rFonts w:ascii="Calibri Light" w:hAnsi="Calibri Light" w:cs="Calibri Light"/>
                <w:sz w:val="22"/>
                <w:szCs w:val="22"/>
              </w:rPr>
              <w:t>komorn</w:t>
            </w:r>
            <w:r w:rsidR="00AD0DFC" w:rsidRPr="003E4069">
              <w:rPr>
                <w:rFonts w:ascii="Calibri Light" w:hAnsi="Calibri Light" w:cs="Calibri Light"/>
                <w:sz w:val="22"/>
                <w:szCs w:val="22"/>
              </w:rPr>
              <w:t>a</w:t>
            </w:r>
            <w:r w:rsidR="00FD4D56" w:rsidRPr="003E4069">
              <w:rPr>
                <w:rFonts w:ascii="Calibri Light" w:hAnsi="Calibri Light" w:cs="Calibri Light"/>
                <w:sz w:val="22"/>
                <w:szCs w:val="22"/>
              </w:rPr>
              <w:t xml:space="preserve"> igr</w:t>
            </w:r>
            <w:r w:rsidR="00AD0DFC" w:rsidRPr="003E4069">
              <w:rPr>
                <w:rFonts w:ascii="Calibri Light" w:hAnsi="Calibri Light" w:cs="Calibri Light"/>
                <w:sz w:val="22"/>
                <w:szCs w:val="22"/>
              </w:rPr>
              <w:t>a</w:t>
            </w:r>
          </w:p>
        </w:tc>
        <w:tc>
          <w:tcPr>
            <w:tcW w:w="1592" w:type="dxa"/>
          </w:tcPr>
          <w:p w:rsidR="00FD4D56" w:rsidRPr="00E97C1E" w:rsidRDefault="00FD4D56" w:rsidP="00FD4D56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E97C1E">
              <w:rPr>
                <w:rFonts w:ascii="Calibri Light" w:hAnsi="Calibri Light" w:cs="Calibri Light"/>
                <w:sz w:val="22"/>
                <w:szCs w:val="22"/>
              </w:rPr>
              <w:t>330,50 EUR</w:t>
            </w:r>
          </w:p>
        </w:tc>
      </w:tr>
      <w:tr w:rsidR="00FD4D56" w:rsidRPr="00E97C1E" w:rsidTr="00FD4D56">
        <w:tc>
          <w:tcPr>
            <w:tcW w:w="8046" w:type="dxa"/>
          </w:tcPr>
          <w:p w:rsidR="00FD4D56" w:rsidRPr="00E97C1E" w:rsidRDefault="00AD0DFC" w:rsidP="00FD4D56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pouk </w:t>
            </w:r>
            <w:r w:rsidR="00FD4D56" w:rsidRPr="00E97C1E">
              <w:rPr>
                <w:rFonts w:ascii="Calibri Light" w:hAnsi="Calibri Light" w:cs="Calibri Light"/>
                <w:sz w:val="22"/>
                <w:szCs w:val="22"/>
              </w:rPr>
              <w:t>nauka o glasbi (brez instrumenta)</w:t>
            </w:r>
          </w:p>
        </w:tc>
        <w:tc>
          <w:tcPr>
            <w:tcW w:w="1592" w:type="dxa"/>
          </w:tcPr>
          <w:p w:rsidR="00FD4D56" w:rsidRPr="00E97C1E" w:rsidRDefault="00FD4D56" w:rsidP="00FD4D56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E97C1E">
              <w:rPr>
                <w:rFonts w:ascii="Calibri Light" w:hAnsi="Calibri Light" w:cs="Calibri Light"/>
                <w:sz w:val="22"/>
                <w:szCs w:val="22"/>
              </w:rPr>
              <w:t>191,00 EUR</w:t>
            </w:r>
          </w:p>
        </w:tc>
      </w:tr>
      <w:tr w:rsidR="00FD4D56" w:rsidRPr="00E97C1E" w:rsidTr="00FD4D56">
        <w:tc>
          <w:tcPr>
            <w:tcW w:w="8046" w:type="dxa"/>
          </w:tcPr>
          <w:p w:rsidR="00FD4D56" w:rsidRPr="00E97C1E" w:rsidRDefault="00FD4D56" w:rsidP="00FD4D56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97C1E">
              <w:rPr>
                <w:rFonts w:ascii="Calibri Light" w:hAnsi="Calibri Light" w:cs="Calibri Light"/>
                <w:sz w:val="22"/>
                <w:szCs w:val="22"/>
              </w:rPr>
              <w:t>pou</w:t>
            </w:r>
            <w:r w:rsidR="000A5DC9">
              <w:rPr>
                <w:rFonts w:ascii="Calibri Light" w:hAnsi="Calibri Light" w:cs="Calibri Light"/>
                <w:sz w:val="22"/>
                <w:szCs w:val="22"/>
              </w:rPr>
              <w:t>k predšolske glasbene vzgoje/</w:t>
            </w:r>
            <w:r w:rsidRPr="00E97C1E">
              <w:rPr>
                <w:rFonts w:ascii="Calibri Light" w:hAnsi="Calibri Light" w:cs="Calibri Light"/>
                <w:sz w:val="22"/>
                <w:szCs w:val="22"/>
              </w:rPr>
              <w:t>glasbene pripravnice</w:t>
            </w:r>
          </w:p>
        </w:tc>
        <w:tc>
          <w:tcPr>
            <w:tcW w:w="1592" w:type="dxa"/>
          </w:tcPr>
          <w:p w:rsidR="00FD4D56" w:rsidRPr="00E97C1E" w:rsidRDefault="00FD4D56" w:rsidP="00FD4D56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E97C1E">
              <w:rPr>
                <w:rFonts w:ascii="Calibri Light" w:hAnsi="Calibri Light" w:cs="Calibri Light"/>
                <w:sz w:val="22"/>
                <w:szCs w:val="22"/>
              </w:rPr>
              <w:t>183,60 EUR</w:t>
            </w:r>
          </w:p>
        </w:tc>
      </w:tr>
      <w:tr w:rsidR="00A85925" w:rsidRPr="00E97C1E" w:rsidTr="00FD4D56">
        <w:tc>
          <w:tcPr>
            <w:tcW w:w="8046" w:type="dxa"/>
          </w:tcPr>
          <w:p w:rsidR="00A85925" w:rsidRPr="00E97C1E" w:rsidRDefault="00A85925" w:rsidP="00FD4D56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izposojnina instrumenta </w:t>
            </w:r>
          </w:p>
        </w:tc>
        <w:tc>
          <w:tcPr>
            <w:tcW w:w="1592" w:type="dxa"/>
          </w:tcPr>
          <w:p w:rsidR="00A85925" w:rsidRPr="00E97C1E" w:rsidRDefault="00A85925" w:rsidP="00FD4D56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91,80 EUR</w:t>
            </w:r>
          </w:p>
        </w:tc>
      </w:tr>
      <w:tr w:rsidR="00AD0DFC" w:rsidRPr="00E97C1E" w:rsidTr="00FD4D56">
        <w:tc>
          <w:tcPr>
            <w:tcW w:w="8046" w:type="dxa"/>
          </w:tcPr>
          <w:p w:rsidR="00AD0DFC" w:rsidRPr="00E97C1E" w:rsidRDefault="00AD0DFC" w:rsidP="00FD4D56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izposojnina zavite glave flavte</w:t>
            </w:r>
          </w:p>
        </w:tc>
        <w:tc>
          <w:tcPr>
            <w:tcW w:w="1592" w:type="dxa"/>
          </w:tcPr>
          <w:p w:rsidR="00AD0DFC" w:rsidRPr="00E97C1E" w:rsidRDefault="00AD0DFC" w:rsidP="00FD4D56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45,90 EUR</w:t>
            </w:r>
          </w:p>
        </w:tc>
      </w:tr>
      <w:tr w:rsidR="00AD0DFC" w:rsidRPr="00E97C1E" w:rsidTr="00FD4D56">
        <w:tc>
          <w:tcPr>
            <w:tcW w:w="8046" w:type="dxa"/>
          </w:tcPr>
          <w:p w:rsidR="00AD0DFC" w:rsidRPr="00AD0DFC" w:rsidRDefault="00AD0DFC" w:rsidP="00AD0DFC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administrativni stroški vpisnega postopka</w:t>
            </w:r>
          </w:p>
        </w:tc>
        <w:tc>
          <w:tcPr>
            <w:tcW w:w="1592" w:type="dxa"/>
          </w:tcPr>
          <w:p w:rsidR="00AD0DFC" w:rsidRDefault="00AD0DFC" w:rsidP="00FD4D56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16,00 EUR</w:t>
            </w:r>
          </w:p>
        </w:tc>
      </w:tr>
    </w:tbl>
    <w:p w:rsidR="00E5575D" w:rsidRPr="00E97C1E" w:rsidRDefault="00E5575D" w:rsidP="00FF08C5">
      <w:pPr>
        <w:jc w:val="both"/>
        <w:rPr>
          <w:rFonts w:ascii="Calibri Light" w:hAnsi="Calibri Light" w:cs="Calibri Light"/>
          <w:sz w:val="22"/>
          <w:szCs w:val="22"/>
        </w:rPr>
      </w:pPr>
    </w:p>
    <w:p w:rsidR="00257D00" w:rsidRPr="00E97C1E" w:rsidRDefault="00257D00" w:rsidP="00A85925">
      <w:pPr>
        <w:jc w:val="both"/>
        <w:rPr>
          <w:rFonts w:ascii="Calibri Light" w:hAnsi="Calibri Light" w:cs="Calibri Light"/>
        </w:rPr>
      </w:pPr>
      <w:r w:rsidRPr="00A53D9A">
        <w:rPr>
          <w:rFonts w:ascii="Calibri Light" w:hAnsi="Calibri Light" w:cs="Calibri Light"/>
          <w:b/>
          <w:sz w:val="22"/>
          <w:szCs w:val="22"/>
        </w:rPr>
        <w:t xml:space="preserve">Prispevek za </w:t>
      </w:r>
      <w:r w:rsidR="00B6087F" w:rsidRPr="00A53D9A">
        <w:rPr>
          <w:rFonts w:ascii="Calibri Light" w:hAnsi="Calibri Light" w:cs="Calibri Light"/>
          <w:b/>
          <w:sz w:val="22"/>
          <w:szCs w:val="22"/>
        </w:rPr>
        <w:t xml:space="preserve">kritje </w:t>
      </w:r>
      <w:r w:rsidRPr="00A53D9A">
        <w:rPr>
          <w:rFonts w:ascii="Calibri Light" w:hAnsi="Calibri Light" w:cs="Calibri Light"/>
          <w:b/>
          <w:sz w:val="22"/>
          <w:szCs w:val="22"/>
        </w:rPr>
        <w:t>materialn</w:t>
      </w:r>
      <w:r w:rsidR="00B6087F" w:rsidRPr="00A53D9A">
        <w:rPr>
          <w:rFonts w:ascii="Calibri Light" w:hAnsi="Calibri Light" w:cs="Calibri Light"/>
          <w:b/>
          <w:sz w:val="22"/>
          <w:szCs w:val="22"/>
        </w:rPr>
        <w:t>ih</w:t>
      </w:r>
      <w:r w:rsidRPr="00A53D9A">
        <w:rPr>
          <w:rFonts w:ascii="Calibri Light" w:hAnsi="Calibri Light" w:cs="Calibri Light"/>
          <w:b/>
          <w:sz w:val="22"/>
          <w:szCs w:val="22"/>
        </w:rPr>
        <w:t xml:space="preserve"> strošk</w:t>
      </w:r>
      <w:r w:rsidR="00B6087F" w:rsidRPr="00A53D9A">
        <w:rPr>
          <w:rFonts w:ascii="Calibri Light" w:hAnsi="Calibri Light" w:cs="Calibri Light"/>
          <w:b/>
          <w:sz w:val="22"/>
          <w:szCs w:val="22"/>
        </w:rPr>
        <w:t>ov</w:t>
      </w:r>
      <w:r w:rsidRPr="00A53D9A">
        <w:rPr>
          <w:rFonts w:ascii="Calibri Light" w:hAnsi="Calibri Light" w:cs="Calibri Light"/>
          <w:sz w:val="22"/>
          <w:szCs w:val="22"/>
        </w:rPr>
        <w:t xml:space="preserve"> </w:t>
      </w:r>
      <w:r w:rsidR="00F4284F" w:rsidRPr="00A53D9A">
        <w:rPr>
          <w:rFonts w:ascii="Calibri Light" w:hAnsi="Calibri Light" w:cs="Calibri Light"/>
          <w:b/>
          <w:sz w:val="22"/>
          <w:szCs w:val="22"/>
        </w:rPr>
        <w:t>pouka</w:t>
      </w:r>
      <w:r w:rsidR="00F4284F">
        <w:rPr>
          <w:rFonts w:ascii="Calibri Light" w:hAnsi="Calibri Light" w:cs="Calibri Light"/>
          <w:sz w:val="22"/>
          <w:szCs w:val="22"/>
        </w:rPr>
        <w:t xml:space="preserve"> </w:t>
      </w:r>
      <w:r w:rsidR="00A85925">
        <w:rPr>
          <w:rFonts w:ascii="Calibri Light" w:hAnsi="Calibri Light" w:cs="Calibri Light"/>
          <w:sz w:val="22"/>
          <w:szCs w:val="22"/>
        </w:rPr>
        <w:t>s</w:t>
      </w:r>
      <w:r w:rsidRPr="00E97C1E">
        <w:rPr>
          <w:rFonts w:ascii="Calibri Light" w:hAnsi="Calibri Light" w:cs="Calibri Light"/>
          <w:sz w:val="22"/>
          <w:szCs w:val="22"/>
        </w:rPr>
        <w:t>e</w:t>
      </w:r>
      <w:r w:rsidR="00933EC4" w:rsidRPr="00E97C1E">
        <w:rPr>
          <w:rFonts w:ascii="Calibri Light" w:hAnsi="Calibri Light" w:cs="Calibri Light"/>
          <w:sz w:val="22"/>
          <w:szCs w:val="22"/>
        </w:rPr>
        <w:t xml:space="preserve"> </w:t>
      </w:r>
      <w:r w:rsidR="00A85925">
        <w:rPr>
          <w:rFonts w:ascii="Calibri Light" w:hAnsi="Calibri Light" w:cs="Calibri Light"/>
          <w:sz w:val="22"/>
          <w:szCs w:val="22"/>
        </w:rPr>
        <w:t>r</w:t>
      </w:r>
      <w:r w:rsidRPr="00E97C1E">
        <w:rPr>
          <w:rFonts w:ascii="Calibri Light" w:hAnsi="Calibri Light" w:cs="Calibri Light"/>
          <w:sz w:val="22"/>
          <w:szCs w:val="22"/>
        </w:rPr>
        <w:t>azdel</w:t>
      </w:r>
      <w:r w:rsidR="00A85925">
        <w:rPr>
          <w:rFonts w:ascii="Calibri Light" w:hAnsi="Calibri Light" w:cs="Calibri Light"/>
          <w:sz w:val="22"/>
          <w:szCs w:val="22"/>
        </w:rPr>
        <w:t>i</w:t>
      </w:r>
      <w:r w:rsidRPr="00E97C1E">
        <w:rPr>
          <w:rFonts w:ascii="Calibri Light" w:hAnsi="Calibri Light" w:cs="Calibri Light"/>
          <w:sz w:val="22"/>
          <w:szCs w:val="22"/>
        </w:rPr>
        <w:t xml:space="preserve"> </w:t>
      </w:r>
      <w:r w:rsidRPr="00A85925">
        <w:rPr>
          <w:rFonts w:ascii="Calibri Light" w:hAnsi="Calibri Light" w:cs="Calibri Light"/>
          <w:sz w:val="22"/>
          <w:szCs w:val="22"/>
        </w:rPr>
        <w:t xml:space="preserve">na </w:t>
      </w:r>
      <w:r w:rsidR="00BB4B6E" w:rsidRPr="00A85925">
        <w:rPr>
          <w:rFonts w:ascii="Calibri Light" w:hAnsi="Calibri Light" w:cs="Calibri Light"/>
          <w:bCs/>
          <w:sz w:val="22"/>
          <w:szCs w:val="22"/>
        </w:rPr>
        <w:t>9 (devet)</w:t>
      </w:r>
      <w:r w:rsidRPr="00A85925">
        <w:rPr>
          <w:rFonts w:ascii="Calibri Light" w:hAnsi="Calibri Light" w:cs="Calibri Light"/>
          <w:bCs/>
          <w:sz w:val="22"/>
          <w:szCs w:val="22"/>
        </w:rPr>
        <w:t xml:space="preserve"> zaporednih mesečnih obrokov, od septembra</w:t>
      </w:r>
      <w:r w:rsidR="00933EC4" w:rsidRPr="00A85925">
        <w:rPr>
          <w:rFonts w:ascii="Calibri Light" w:hAnsi="Calibri Light" w:cs="Calibri Light"/>
          <w:bCs/>
          <w:sz w:val="22"/>
          <w:szCs w:val="22"/>
        </w:rPr>
        <w:t xml:space="preserve"> 201</w:t>
      </w:r>
      <w:r w:rsidR="00A85925">
        <w:rPr>
          <w:rFonts w:ascii="Calibri Light" w:hAnsi="Calibri Light" w:cs="Calibri Light"/>
          <w:bCs/>
          <w:sz w:val="22"/>
          <w:szCs w:val="22"/>
        </w:rPr>
        <w:t>8</w:t>
      </w:r>
      <w:r w:rsidR="005D62E1" w:rsidRPr="00A85925">
        <w:rPr>
          <w:rFonts w:ascii="Calibri Light" w:hAnsi="Calibri Light" w:cs="Calibri Light"/>
          <w:bCs/>
          <w:sz w:val="22"/>
          <w:szCs w:val="22"/>
        </w:rPr>
        <w:t xml:space="preserve"> </w:t>
      </w:r>
      <w:r w:rsidRPr="00A85925">
        <w:rPr>
          <w:rFonts w:ascii="Calibri Light" w:hAnsi="Calibri Light" w:cs="Calibri Light"/>
          <w:bCs/>
          <w:sz w:val="22"/>
          <w:szCs w:val="22"/>
        </w:rPr>
        <w:t>do vključno maja</w:t>
      </w:r>
      <w:r w:rsidR="00933EC4" w:rsidRPr="00A85925">
        <w:rPr>
          <w:rFonts w:ascii="Calibri Light" w:hAnsi="Calibri Light" w:cs="Calibri Light"/>
          <w:bCs/>
          <w:sz w:val="22"/>
          <w:szCs w:val="22"/>
        </w:rPr>
        <w:t xml:space="preserve"> 201</w:t>
      </w:r>
      <w:r w:rsidR="00A85925">
        <w:rPr>
          <w:rFonts w:ascii="Calibri Light" w:hAnsi="Calibri Light" w:cs="Calibri Light"/>
          <w:bCs/>
          <w:sz w:val="22"/>
          <w:szCs w:val="22"/>
        </w:rPr>
        <w:t>9</w:t>
      </w:r>
      <w:r w:rsidR="00933EC4" w:rsidRPr="00A85925">
        <w:rPr>
          <w:rFonts w:ascii="Calibri Light" w:hAnsi="Calibri Light" w:cs="Calibri Light"/>
          <w:bCs/>
          <w:sz w:val="22"/>
          <w:szCs w:val="22"/>
        </w:rPr>
        <w:t xml:space="preserve"> </w:t>
      </w:r>
      <w:r w:rsidR="00DF5D35" w:rsidRPr="00A85925">
        <w:rPr>
          <w:rStyle w:val="Krepko"/>
          <w:rFonts w:ascii="Calibri Light" w:hAnsi="Calibri Light" w:cs="Calibri Light"/>
          <w:b w:val="0"/>
          <w:sz w:val="22"/>
        </w:rPr>
        <w:t>oziroma</w:t>
      </w:r>
      <w:r w:rsidR="00DF5D35" w:rsidRPr="00A85925">
        <w:rPr>
          <w:rFonts w:ascii="Calibri Light" w:hAnsi="Calibri Light" w:cs="Calibri Light"/>
          <w:sz w:val="22"/>
        </w:rPr>
        <w:t xml:space="preserve"> se lahko </w:t>
      </w:r>
      <w:r w:rsidR="00A85925">
        <w:rPr>
          <w:rFonts w:ascii="Calibri Light" w:hAnsi="Calibri Light" w:cs="Calibri Light"/>
          <w:sz w:val="22"/>
        </w:rPr>
        <w:t xml:space="preserve">poravna naenkrat v celoti v septembru 2018. </w:t>
      </w:r>
      <w:r w:rsidR="00DF5D35" w:rsidRPr="00E97C1E">
        <w:rPr>
          <w:rFonts w:ascii="Calibri Light" w:hAnsi="Calibri Light" w:cs="Calibri Light"/>
        </w:rPr>
        <w:t>Prispevek staršev za materialne stroške so s</w:t>
      </w:r>
      <w:r w:rsidR="00A53D9A">
        <w:rPr>
          <w:rFonts w:ascii="Calibri Light" w:hAnsi="Calibri Light" w:cs="Calibri Light"/>
        </w:rPr>
        <w:t>tarši dolžni poravnati v celoti</w:t>
      </w:r>
      <w:r w:rsidR="00DF5D35" w:rsidRPr="00E97C1E">
        <w:rPr>
          <w:rFonts w:ascii="Calibri Light" w:hAnsi="Calibri Light" w:cs="Calibri Light"/>
        </w:rPr>
        <w:t xml:space="preserve"> ne glede na odsotnost učenca od pouka. </w:t>
      </w:r>
    </w:p>
    <w:p w:rsidR="00235E2F" w:rsidRDefault="00235E2F" w:rsidP="00FF08C5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B6087F" w:rsidRDefault="00B6087F" w:rsidP="00FF08C5">
      <w:pPr>
        <w:jc w:val="both"/>
        <w:rPr>
          <w:rFonts w:ascii="Calibri Light" w:hAnsi="Calibri Light" w:cs="Calibri Light"/>
          <w:sz w:val="22"/>
          <w:szCs w:val="22"/>
        </w:rPr>
      </w:pPr>
      <w:r w:rsidRPr="00A53D9A">
        <w:rPr>
          <w:rFonts w:ascii="Calibri Light" w:hAnsi="Calibri Light" w:cs="Calibri Light"/>
          <w:b/>
          <w:sz w:val="22"/>
          <w:szCs w:val="22"/>
        </w:rPr>
        <w:t>Administrativni stroški vpisnega postopka</w:t>
      </w:r>
      <w:r>
        <w:rPr>
          <w:rFonts w:ascii="Calibri Light" w:hAnsi="Calibri Light" w:cs="Calibri Light"/>
          <w:sz w:val="22"/>
          <w:szCs w:val="22"/>
        </w:rPr>
        <w:t xml:space="preserve"> se poravnajo ob vpisu v novo šolsko leto v mesecu juniju 2018.</w:t>
      </w:r>
    </w:p>
    <w:p w:rsidR="00FF08C5" w:rsidRPr="00E97C1E" w:rsidRDefault="00FF08C5" w:rsidP="00FF08C5">
      <w:pPr>
        <w:jc w:val="both"/>
        <w:rPr>
          <w:rFonts w:ascii="Calibri Light" w:hAnsi="Calibri Light" w:cs="Calibri Light"/>
          <w:sz w:val="22"/>
          <w:szCs w:val="22"/>
        </w:rPr>
      </w:pPr>
    </w:p>
    <w:p w:rsidR="006F70BB" w:rsidRPr="00E97C1E" w:rsidRDefault="00257D00" w:rsidP="00FF08C5">
      <w:pPr>
        <w:jc w:val="both"/>
        <w:rPr>
          <w:rFonts w:ascii="Calibri Light" w:hAnsi="Calibri Light" w:cs="Calibri Light"/>
          <w:sz w:val="22"/>
          <w:szCs w:val="22"/>
        </w:rPr>
      </w:pPr>
      <w:r w:rsidRPr="00E97C1E">
        <w:rPr>
          <w:rFonts w:ascii="Calibri Light" w:hAnsi="Calibri Light" w:cs="Calibri Light"/>
          <w:sz w:val="22"/>
          <w:szCs w:val="22"/>
        </w:rPr>
        <w:t xml:space="preserve">Višino prispevka </w:t>
      </w:r>
      <w:r w:rsidR="00B6087F">
        <w:rPr>
          <w:rFonts w:ascii="Calibri Light" w:hAnsi="Calibri Light" w:cs="Calibri Light"/>
          <w:sz w:val="22"/>
          <w:szCs w:val="22"/>
        </w:rPr>
        <w:t>za materialne stroške</w:t>
      </w:r>
      <w:r w:rsidR="00F4284F">
        <w:rPr>
          <w:rFonts w:ascii="Calibri Light" w:hAnsi="Calibri Light" w:cs="Calibri Light"/>
          <w:sz w:val="22"/>
          <w:szCs w:val="22"/>
        </w:rPr>
        <w:t xml:space="preserve"> osnovnega glasbenega izobraževanja</w:t>
      </w:r>
      <w:r w:rsidR="00B6087F">
        <w:rPr>
          <w:rFonts w:ascii="Calibri Light" w:hAnsi="Calibri Light" w:cs="Calibri Light"/>
          <w:sz w:val="22"/>
          <w:szCs w:val="22"/>
        </w:rPr>
        <w:t xml:space="preserve"> </w:t>
      </w:r>
      <w:r w:rsidRPr="00E97C1E">
        <w:rPr>
          <w:rFonts w:ascii="Calibri Light" w:hAnsi="Calibri Light" w:cs="Calibri Light"/>
          <w:sz w:val="22"/>
          <w:szCs w:val="22"/>
        </w:rPr>
        <w:t>lahko svet šole ob upoštevanju materialnega stanja šole vsako šolsko leto spremeni. O višini prispevka šola odloči najkasneje do začetka šolskega leta in o tem obvesti starše preko šolske spletne strani in oglasne deske. V primeru sprememb v načinu financiranja naše dejavnosti si šola pridržuje pravico do usk</w:t>
      </w:r>
      <w:r w:rsidR="00F4284F">
        <w:rPr>
          <w:rFonts w:ascii="Calibri Light" w:hAnsi="Calibri Light" w:cs="Calibri Light"/>
          <w:sz w:val="22"/>
          <w:szCs w:val="22"/>
        </w:rPr>
        <w:t>laditve višine prispevka</w:t>
      </w:r>
      <w:r w:rsidRPr="00E97C1E">
        <w:rPr>
          <w:rFonts w:ascii="Calibri Light" w:hAnsi="Calibri Light" w:cs="Calibri Light"/>
          <w:sz w:val="22"/>
          <w:szCs w:val="22"/>
        </w:rPr>
        <w:t>.</w:t>
      </w:r>
    </w:p>
    <w:p w:rsidR="00FF08C5" w:rsidRPr="00E97C1E" w:rsidRDefault="00FF08C5" w:rsidP="00FF08C5">
      <w:pPr>
        <w:jc w:val="both"/>
        <w:rPr>
          <w:rFonts w:ascii="Calibri Light" w:hAnsi="Calibri Light" w:cs="Calibri Light"/>
          <w:sz w:val="22"/>
          <w:szCs w:val="22"/>
        </w:rPr>
      </w:pPr>
    </w:p>
    <w:p w:rsidR="00CA5368" w:rsidRPr="00E97C1E" w:rsidRDefault="00257D00" w:rsidP="00FF08C5">
      <w:pPr>
        <w:jc w:val="both"/>
        <w:rPr>
          <w:rFonts w:ascii="Calibri Light" w:hAnsi="Calibri Light" w:cs="Calibri Light"/>
          <w:sz w:val="22"/>
          <w:szCs w:val="22"/>
        </w:rPr>
      </w:pPr>
      <w:r w:rsidRPr="00E97C1E">
        <w:rPr>
          <w:rFonts w:ascii="Calibri Light" w:hAnsi="Calibri Light" w:cs="Calibri Light"/>
          <w:sz w:val="22"/>
          <w:szCs w:val="22"/>
        </w:rPr>
        <w:t xml:space="preserve">V skladu s 3. odstavkom 27. člena Zakona o glasbenih šolah (Ur. l. RS, </w:t>
      </w:r>
      <w:r w:rsidR="000F758B" w:rsidRPr="00E97C1E">
        <w:rPr>
          <w:rFonts w:ascii="Calibri Light" w:hAnsi="Calibri Light" w:cs="Calibri Light"/>
          <w:bCs/>
          <w:sz w:val="22"/>
          <w:szCs w:val="22"/>
        </w:rPr>
        <w:t>št. 81/06)</w:t>
      </w:r>
      <w:r w:rsidRPr="00E97C1E">
        <w:rPr>
          <w:rFonts w:ascii="Calibri Light" w:hAnsi="Calibri Light" w:cs="Calibri Light"/>
          <w:sz w:val="22"/>
          <w:szCs w:val="22"/>
        </w:rPr>
        <w:t xml:space="preserve"> je učenec izključen iz glasbene šole, če ne plačuje prispevka, ki ga za poravnavanje materialnih stroškov določi svet šole. Z izpisom </w:t>
      </w:r>
      <w:r w:rsidR="003D2BCB">
        <w:rPr>
          <w:rFonts w:ascii="Calibri Light" w:hAnsi="Calibri Light" w:cs="Calibri Light"/>
          <w:sz w:val="22"/>
          <w:szCs w:val="22"/>
        </w:rPr>
        <w:t>zaradi</w:t>
      </w:r>
      <w:r w:rsidRPr="00E97C1E">
        <w:rPr>
          <w:rFonts w:ascii="Calibri Light" w:hAnsi="Calibri Light" w:cs="Calibri Light"/>
          <w:sz w:val="22"/>
          <w:szCs w:val="22"/>
        </w:rPr>
        <w:t xml:space="preserve"> izključitv</w:t>
      </w:r>
      <w:r w:rsidR="003D2BCB">
        <w:rPr>
          <w:rFonts w:ascii="Calibri Light" w:hAnsi="Calibri Light" w:cs="Calibri Light"/>
          <w:sz w:val="22"/>
          <w:szCs w:val="22"/>
        </w:rPr>
        <w:t>e</w:t>
      </w:r>
      <w:r w:rsidRPr="00E97C1E">
        <w:rPr>
          <w:rFonts w:ascii="Calibri Light" w:hAnsi="Calibri Light" w:cs="Calibri Light"/>
          <w:sz w:val="22"/>
          <w:szCs w:val="22"/>
        </w:rPr>
        <w:t xml:space="preserve"> učenca starši niso razbremenjeni obveznosti do plačila prispevka za kritje materialnih stroškov </w:t>
      </w:r>
      <w:r w:rsidRPr="004753C3">
        <w:rPr>
          <w:rFonts w:ascii="Calibri Light" w:hAnsi="Calibri Light" w:cs="Calibri Light"/>
          <w:sz w:val="22"/>
          <w:szCs w:val="22"/>
        </w:rPr>
        <w:t>do konca meseca, v katerem je bil učenec izključen</w:t>
      </w:r>
      <w:r w:rsidRPr="00E97C1E">
        <w:rPr>
          <w:rFonts w:ascii="Calibri Light" w:hAnsi="Calibri Light" w:cs="Calibri Light"/>
          <w:sz w:val="22"/>
          <w:szCs w:val="22"/>
        </w:rPr>
        <w:t>.</w:t>
      </w:r>
    </w:p>
    <w:p w:rsidR="00A6046F" w:rsidRDefault="00121A89" w:rsidP="00FF08C5">
      <w:pPr>
        <w:jc w:val="both"/>
        <w:rPr>
          <w:rFonts w:ascii="Calibri Light" w:hAnsi="Calibri Light" w:cs="Calibri Light"/>
          <w:sz w:val="22"/>
          <w:szCs w:val="22"/>
        </w:rPr>
      </w:pPr>
      <w:r w:rsidRPr="00E97C1E">
        <w:rPr>
          <w:rFonts w:ascii="Calibri Light" w:hAnsi="Calibri Light" w:cs="Calibri Light"/>
          <w:sz w:val="22"/>
          <w:szCs w:val="22"/>
        </w:rPr>
        <w:lastRenderedPageBreak/>
        <w:t>Ob</w:t>
      </w:r>
      <w:r w:rsidR="003D2BCB">
        <w:rPr>
          <w:rFonts w:ascii="Calibri Light" w:hAnsi="Calibri Light" w:cs="Calibri Light"/>
          <w:sz w:val="22"/>
          <w:szCs w:val="22"/>
        </w:rPr>
        <w:t xml:space="preserve"> </w:t>
      </w:r>
      <w:r w:rsidRPr="00E97C1E">
        <w:rPr>
          <w:rFonts w:ascii="Calibri Light" w:hAnsi="Calibri Light" w:cs="Calibri Light"/>
          <w:sz w:val="22"/>
          <w:szCs w:val="22"/>
        </w:rPr>
        <w:t>izpisu med šolskim letom so starši dolžni poravnati prispevek za materialne stroške za mesec, v katerem se je učenec izpisal in izpolniti morebitne druge obveznosti do šole.</w:t>
      </w:r>
    </w:p>
    <w:p w:rsidR="005E1992" w:rsidRDefault="005E1992" w:rsidP="00FF08C5">
      <w:pPr>
        <w:jc w:val="both"/>
        <w:rPr>
          <w:rFonts w:ascii="Calibri Light" w:hAnsi="Calibri Light" w:cs="Calibri Light"/>
          <w:sz w:val="22"/>
          <w:szCs w:val="22"/>
        </w:rPr>
      </w:pPr>
    </w:p>
    <w:p w:rsidR="00CA5368" w:rsidRPr="001077BC" w:rsidRDefault="00FF08C5" w:rsidP="00FF08C5">
      <w:pPr>
        <w:jc w:val="both"/>
        <w:rPr>
          <w:rFonts w:ascii="Calibri Light" w:hAnsi="Calibri Light" w:cs="Calibri Light"/>
          <w:b/>
          <w:color w:val="943634" w:themeColor="accent2" w:themeShade="BF"/>
          <w:sz w:val="22"/>
          <w:szCs w:val="22"/>
        </w:rPr>
      </w:pPr>
      <w:r w:rsidRPr="001077BC">
        <w:rPr>
          <w:rFonts w:ascii="Calibri Light" w:hAnsi="Calibri Light" w:cs="Calibri Light"/>
          <w:b/>
          <w:color w:val="943634" w:themeColor="accent2" w:themeShade="BF"/>
          <w:sz w:val="22"/>
          <w:szCs w:val="22"/>
        </w:rPr>
        <w:t>MOŽNOSTI PREJEMANJA IN P</w:t>
      </w:r>
      <w:r w:rsidR="003D2BCB" w:rsidRPr="001077BC">
        <w:rPr>
          <w:rFonts w:ascii="Calibri Light" w:hAnsi="Calibri Light" w:cs="Calibri Light"/>
          <w:b/>
          <w:color w:val="943634" w:themeColor="accent2" w:themeShade="BF"/>
          <w:sz w:val="22"/>
          <w:szCs w:val="22"/>
        </w:rPr>
        <w:t>ORAVNAVANJA</w:t>
      </w:r>
      <w:r w:rsidRPr="001077BC">
        <w:rPr>
          <w:rFonts w:ascii="Calibri Light" w:hAnsi="Calibri Light" w:cs="Calibri Light"/>
          <w:b/>
          <w:color w:val="943634" w:themeColor="accent2" w:themeShade="BF"/>
          <w:sz w:val="22"/>
          <w:szCs w:val="22"/>
        </w:rPr>
        <w:t xml:space="preserve"> RAČUNOV</w:t>
      </w:r>
    </w:p>
    <w:p w:rsidR="00FF08C5" w:rsidRPr="00E97C1E" w:rsidRDefault="00FF08C5" w:rsidP="00FF08C5">
      <w:pPr>
        <w:jc w:val="both"/>
        <w:rPr>
          <w:rFonts w:ascii="Calibri Light" w:hAnsi="Calibri Light" w:cs="Calibri Light"/>
          <w:b/>
          <w:color w:val="7030A0"/>
          <w:sz w:val="22"/>
          <w:szCs w:val="22"/>
        </w:rPr>
      </w:pPr>
    </w:p>
    <w:p w:rsidR="00C15BBB" w:rsidRDefault="00D84212" w:rsidP="00FF08C5">
      <w:pPr>
        <w:jc w:val="both"/>
        <w:rPr>
          <w:rFonts w:ascii="Calibri Light" w:hAnsi="Calibri Light" w:cs="Calibri Light"/>
          <w:sz w:val="22"/>
          <w:szCs w:val="22"/>
        </w:rPr>
      </w:pPr>
      <w:r w:rsidRPr="00E97C1E">
        <w:rPr>
          <w:rFonts w:ascii="Calibri Light" w:hAnsi="Calibri Light" w:cs="Calibri Light"/>
          <w:sz w:val="22"/>
          <w:szCs w:val="22"/>
        </w:rPr>
        <w:t>Račun</w:t>
      </w:r>
      <w:r w:rsidR="003D2BCB">
        <w:rPr>
          <w:rFonts w:ascii="Calibri Light" w:hAnsi="Calibri Light" w:cs="Calibri Light"/>
          <w:sz w:val="22"/>
          <w:szCs w:val="22"/>
        </w:rPr>
        <w:t>e šola pošilja na naslov staršev/skrbnikov oziroma polnoletnih učencev</w:t>
      </w:r>
      <w:r w:rsidR="00182993">
        <w:rPr>
          <w:rFonts w:ascii="Calibri Light" w:hAnsi="Calibri Light" w:cs="Calibri Light"/>
          <w:sz w:val="22"/>
          <w:szCs w:val="22"/>
        </w:rPr>
        <w:t xml:space="preserve"> (v nadaljevanju starši)</w:t>
      </w:r>
      <w:r w:rsidR="003D2BCB">
        <w:rPr>
          <w:rFonts w:ascii="Calibri Light" w:hAnsi="Calibri Light" w:cs="Calibri Light"/>
          <w:sz w:val="22"/>
          <w:szCs w:val="22"/>
        </w:rPr>
        <w:t>.</w:t>
      </w:r>
      <w:r w:rsidR="00CA5368" w:rsidRPr="00E97C1E">
        <w:rPr>
          <w:rFonts w:ascii="Calibri Light" w:hAnsi="Calibri Light" w:cs="Calibri Light"/>
          <w:sz w:val="22"/>
          <w:szCs w:val="22"/>
        </w:rPr>
        <w:t xml:space="preserve"> </w:t>
      </w:r>
      <w:r w:rsidR="003D2BCB">
        <w:rPr>
          <w:rFonts w:ascii="Calibri Light" w:hAnsi="Calibri Light" w:cs="Calibri Light"/>
          <w:sz w:val="22"/>
          <w:szCs w:val="22"/>
        </w:rPr>
        <w:t>Račun se lahko pošlje</w:t>
      </w:r>
      <w:r w:rsidR="0099483F">
        <w:rPr>
          <w:rFonts w:ascii="Calibri Light" w:hAnsi="Calibri Light" w:cs="Calibri Light"/>
          <w:sz w:val="22"/>
          <w:szCs w:val="22"/>
        </w:rPr>
        <w:t xml:space="preserve"> po navadni pošti, po elektronski pošti</w:t>
      </w:r>
      <w:r w:rsidR="00C15BBB">
        <w:rPr>
          <w:rFonts w:ascii="Calibri Light" w:hAnsi="Calibri Light" w:cs="Calibri Light"/>
          <w:sz w:val="22"/>
          <w:szCs w:val="22"/>
        </w:rPr>
        <w:t xml:space="preserve"> na elektronski naslov</w:t>
      </w:r>
      <w:r w:rsidR="0099483F">
        <w:rPr>
          <w:rFonts w:ascii="Calibri Light" w:hAnsi="Calibri Light" w:cs="Calibri Light"/>
          <w:sz w:val="22"/>
          <w:szCs w:val="22"/>
        </w:rPr>
        <w:t xml:space="preserve"> ali kot e-račun v e-banko plačnika. </w:t>
      </w:r>
    </w:p>
    <w:p w:rsidR="00C15BBB" w:rsidRDefault="00C15BBB" w:rsidP="00FF08C5">
      <w:pPr>
        <w:jc w:val="both"/>
        <w:rPr>
          <w:rFonts w:ascii="Calibri Light" w:hAnsi="Calibri Light" w:cs="Calibri Light"/>
          <w:sz w:val="22"/>
          <w:szCs w:val="22"/>
        </w:rPr>
      </w:pPr>
    </w:p>
    <w:p w:rsidR="0099483F" w:rsidRDefault="0099483F" w:rsidP="00FF08C5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V primeru, da se starši odločijo za prejemanje e-računov to uredijo v svoji matični bank</w:t>
      </w:r>
      <w:r w:rsidR="00182993">
        <w:rPr>
          <w:rFonts w:ascii="Calibri Light" w:hAnsi="Calibri Light" w:cs="Calibri Light"/>
          <w:sz w:val="22"/>
          <w:szCs w:val="22"/>
        </w:rPr>
        <w:t>i. Šola po obvestilu banke pošlje</w:t>
      </w:r>
      <w:r>
        <w:rPr>
          <w:rFonts w:ascii="Calibri Light" w:hAnsi="Calibri Light" w:cs="Calibri Light"/>
          <w:sz w:val="22"/>
          <w:szCs w:val="22"/>
        </w:rPr>
        <w:t xml:space="preserve"> e-račun v poštni predal e-banke starša, kjer ga starši prevzamejo in kasneje tudi poravnajo. Starši med izdajatelji e-računov</w:t>
      </w:r>
      <w:r w:rsidR="00C15BBB">
        <w:rPr>
          <w:rFonts w:ascii="Calibri Light" w:hAnsi="Calibri Light" w:cs="Calibri Light"/>
          <w:sz w:val="22"/>
          <w:szCs w:val="22"/>
        </w:rPr>
        <w:t xml:space="preserve"> izberejo Glasbeno šolo Ljubljana Moste – Polje ter vpišejo sklicno številko, ki jo določi šola.</w:t>
      </w:r>
    </w:p>
    <w:p w:rsidR="0099483F" w:rsidRDefault="0099483F" w:rsidP="00FF08C5">
      <w:pPr>
        <w:jc w:val="both"/>
        <w:rPr>
          <w:rFonts w:ascii="Calibri Light" w:hAnsi="Calibri Light" w:cs="Calibri Light"/>
          <w:sz w:val="22"/>
          <w:szCs w:val="22"/>
        </w:rPr>
      </w:pPr>
    </w:p>
    <w:p w:rsidR="00FF08C5" w:rsidRDefault="009341B9" w:rsidP="00FF08C5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Račune</w:t>
      </w:r>
      <w:r w:rsidR="00182993">
        <w:rPr>
          <w:rFonts w:ascii="Calibri Light" w:hAnsi="Calibri Light" w:cs="Calibri Light"/>
          <w:sz w:val="22"/>
          <w:szCs w:val="22"/>
        </w:rPr>
        <w:t xml:space="preserve"> lahko</w:t>
      </w:r>
      <w:r>
        <w:rPr>
          <w:rFonts w:ascii="Calibri Light" w:hAnsi="Calibri Light" w:cs="Calibri Light"/>
          <w:sz w:val="22"/>
          <w:szCs w:val="22"/>
        </w:rPr>
        <w:t xml:space="preserve"> starši poravnajo na poštnem ali bančnem okencu, preko e-banke </w:t>
      </w:r>
      <w:r w:rsidR="00DE2879">
        <w:rPr>
          <w:rFonts w:ascii="Calibri Light" w:hAnsi="Calibri Light" w:cs="Calibri Light"/>
          <w:sz w:val="22"/>
          <w:szCs w:val="22"/>
        </w:rPr>
        <w:t>oziroma</w:t>
      </w:r>
      <w:r>
        <w:rPr>
          <w:rFonts w:ascii="Calibri Light" w:hAnsi="Calibri Light" w:cs="Calibri Light"/>
          <w:sz w:val="22"/>
          <w:szCs w:val="22"/>
        </w:rPr>
        <w:t xml:space="preserve"> preko direktne obremenitve (trajnika). </w:t>
      </w:r>
    </w:p>
    <w:p w:rsidR="000A5DC9" w:rsidRDefault="000A5DC9" w:rsidP="00FF08C5">
      <w:pPr>
        <w:jc w:val="both"/>
        <w:rPr>
          <w:rFonts w:ascii="Calibri Light" w:hAnsi="Calibri Light" w:cs="Calibri Light"/>
          <w:sz w:val="22"/>
          <w:szCs w:val="22"/>
        </w:rPr>
      </w:pPr>
    </w:p>
    <w:p w:rsidR="005D62E1" w:rsidRDefault="009341B9" w:rsidP="00FF4BC2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V primeru, da se starši odločijo za poravnavanje računov preko direktne obremenitve, to šoli sporočijo na posebnem obrazcu </w:t>
      </w:r>
      <w:r w:rsidR="00CA5368" w:rsidRPr="00E97C1E">
        <w:rPr>
          <w:rFonts w:ascii="Calibri Light" w:hAnsi="Calibri Light" w:cs="Calibri Light"/>
          <w:sz w:val="22"/>
          <w:szCs w:val="22"/>
          <w:u w:val="single"/>
        </w:rPr>
        <w:t>Soglasje SEPA-SDD</w:t>
      </w:r>
      <w:r w:rsidR="00DE2879">
        <w:rPr>
          <w:rFonts w:ascii="Calibri Light" w:hAnsi="Calibri Light" w:cs="Calibri Light"/>
          <w:sz w:val="22"/>
          <w:szCs w:val="22"/>
          <w:u w:val="single"/>
        </w:rPr>
        <w:t>.</w:t>
      </w:r>
      <w:r w:rsidR="00DE2879">
        <w:rPr>
          <w:rFonts w:ascii="Calibri Light" w:hAnsi="Calibri Light" w:cs="Calibri Light"/>
          <w:sz w:val="22"/>
          <w:szCs w:val="22"/>
        </w:rPr>
        <w:t xml:space="preserve"> </w:t>
      </w:r>
      <w:r w:rsidR="00CA5368" w:rsidRPr="00E97C1E">
        <w:rPr>
          <w:rFonts w:ascii="Calibri Light" w:hAnsi="Calibri Light" w:cs="Calibri Light"/>
          <w:sz w:val="22"/>
          <w:szCs w:val="22"/>
        </w:rPr>
        <w:t xml:space="preserve">Obrazcu je </w:t>
      </w:r>
      <w:r w:rsidR="00DE2879">
        <w:rPr>
          <w:rFonts w:ascii="Calibri Light" w:hAnsi="Calibri Light" w:cs="Calibri Light"/>
          <w:sz w:val="22"/>
          <w:szCs w:val="22"/>
        </w:rPr>
        <w:t>potrebno</w:t>
      </w:r>
      <w:r w:rsidR="00CA5368" w:rsidRPr="00E97C1E">
        <w:rPr>
          <w:rFonts w:ascii="Calibri Light" w:hAnsi="Calibri Light" w:cs="Calibri Light"/>
          <w:sz w:val="22"/>
          <w:szCs w:val="22"/>
        </w:rPr>
        <w:t xml:space="preserve"> priložiti fotokopijo osebnega dokumenta in bančne kartice, iz katere je</w:t>
      </w:r>
      <w:r w:rsidR="005D62E1" w:rsidRPr="00E97C1E">
        <w:rPr>
          <w:rFonts w:ascii="Calibri Light" w:hAnsi="Calibri Light" w:cs="Calibri Light"/>
          <w:sz w:val="22"/>
          <w:szCs w:val="22"/>
        </w:rPr>
        <w:t xml:space="preserve"> razvidna številka </w:t>
      </w:r>
      <w:r w:rsidR="00CD5C16">
        <w:rPr>
          <w:rFonts w:ascii="Calibri Light" w:hAnsi="Calibri Light" w:cs="Calibri Light"/>
          <w:sz w:val="22"/>
          <w:szCs w:val="22"/>
        </w:rPr>
        <w:t>osebnega računa. Ves nadaljnji postopek izpelje šola.</w:t>
      </w:r>
      <w:r w:rsidR="00FF4BC2">
        <w:rPr>
          <w:rFonts w:ascii="Calibri Light" w:hAnsi="Calibri Light" w:cs="Calibri Light"/>
          <w:sz w:val="22"/>
          <w:szCs w:val="22"/>
        </w:rPr>
        <w:t xml:space="preserve"> Banka denarna sredstva odtegne z bančnega računa starša  18. v mesecu.</w:t>
      </w:r>
    </w:p>
    <w:p w:rsidR="00CD5C16" w:rsidRDefault="00CD5C16" w:rsidP="00FF08C5">
      <w:pPr>
        <w:jc w:val="both"/>
        <w:rPr>
          <w:rFonts w:ascii="Calibri Light" w:hAnsi="Calibri Light" w:cs="Calibri Light"/>
          <w:sz w:val="22"/>
          <w:szCs w:val="22"/>
        </w:rPr>
      </w:pPr>
    </w:p>
    <w:p w:rsidR="008D2F58" w:rsidRPr="001077BC" w:rsidRDefault="00CA5368" w:rsidP="00FF08C5">
      <w:pPr>
        <w:pStyle w:val="Brezrazmikov"/>
        <w:jc w:val="both"/>
        <w:rPr>
          <w:rFonts w:ascii="Calibri Light" w:hAnsi="Calibri Light" w:cs="Calibri Light"/>
          <w:b/>
          <w:color w:val="943634" w:themeColor="accent2" w:themeShade="BF"/>
        </w:rPr>
      </w:pPr>
      <w:r w:rsidRPr="001077BC">
        <w:rPr>
          <w:rFonts w:ascii="Calibri Light" w:hAnsi="Calibri Light" w:cs="Calibri Light"/>
          <w:b/>
          <w:color w:val="943634" w:themeColor="accent2" w:themeShade="BF"/>
        </w:rPr>
        <w:t>POPUSTI</w:t>
      </w:r>
    </w:p>
    <w:p w:rsidR="00CA5368" w:rsidRPr="00E97C1E" w:rsidRDefault="00CA5368" w:rsidP="00FF08C5">
      <w:pPr>
        <w:pStyle w:val="Brezrazmikov"/>
        <w:numPr>
          <w:ilvl w:val="0"/>
          <w:numId w:val="18"/>
        </w:numPr>
        <w:jc w:val="both"/>
        <w:rPr>
          <w:rFonts w:ascii="Calibri Light" w:hAnsi="Calibri Light" w:cs="Calibri Light"/>
        </w:rPr>
      </w:pPr>
      <w:r w:rsidRPr="00E97C1E">
        <w:rPr>
          <w:rFonts w:ascii="Calibri Light" w:hAnsi="Calibri Light" w:cs="Calibri Light"/>
        </w:rPr>
        <w:t xml:space="preserve">V primeru, ko glasbeno šolo obiskuje </w:t>
      </w:r>
      <w:r w:rsidRPr="00E97C1E">
        <w:rPr>
          <w:rFonts w:ascii="Calibri Light" w:hAnsi="Calibri Light" w:cs="Calibri Light"/>
          <w:b/>
        </w:rPr>
        <w:t>več otrok iz iste družine</w:t>
      </w:r>
      <w:r w:rsidR="008D2F58" w:rsidRPr="00E97C1E">
        <w:rPr>
          <w:rFonts w:ascii="Calibri Light" w:hAnsi="Calibri Light" w:cs="Calibri Light"/>
        </w:rPr>
        <w:t xml:space="preserve">, plača prvi otrok 100 </w:t>
      </w:r>
      <w:r w:rsidRPr="00E97C1E">
        <w:rPr>
          <w:rFonts w:ascii="Calibri Light" w:hAnsi="Calibri Light" w:cs="Calibri Light"/>
        </w:rPr>
        <w:t>%, drugi 75 %, tretji 50 %, četrti 25 % prispevka, vsak naslednji otrok je oproščen plačila prispevka za materialne stroške v celoti.</w:t>
      </w:r>
    </w:p>
    <w:p w:rsidR="008D2F58" w:rsidRPr="00E97C1E" w:rsidRDefault="008D2F58" w:rsidP="00FF08C5">
      <w:pPr>
        <w:pStyle w:val="Brezrazmikov"/>
        <w:ind w:left="720"/>
        <w:jc w:val="both"/>
        <w:rPr>
          <w:rFonts w:ascii="Calibri Light" w:hAnsi="Calibri Light" w:cs="Calibri Light"/>
        </w:rPr>
      </w:pPr>
    </w:p>
    <w:p w:rsidR="00FF4BC2" w:rsidRDefault="00CA5368" w:rsidP="00C1256A">
      <w:pPr>
        <w:pStyle w:val="Brezrazmikov"/>
        <w:numPr>
          <w:ilvl w:val="0"/>
          <w:numId w:val="18"/>
        </w:numPr>
        <w:ind w:left="708"/>
        <w:jc w:val="both"/>
        <w:rPr>
          <w:rFonts w:ascii="Calibri Light" w:hAnsi="Calibri Light" w:cs="Calibri Light"/>
        </w:rPr>
      </w:pPr>
      <w:r w:rsidRPr="001C4609">
        <w:rPr>
          <w:rFonts w:ascii="Calibri Light" w:hAnsi="Calibri Light" w:cs="Calibri Light"/>
        </w:rPr>
        <w:t>V primeru</w:t>
      </w:r>
      <w:r w:rsidR="00182993">
        <w:rPr>
          <w:rFonts w:ascii="Calibri Light" w:hAnsi="Calibri Light" w:cs="Calibri Light"/>
        </w:rPr>
        <w:t>, ko se starši</w:t>
      </w:r>
      <w:r w:rsidR="00FF4BC2">
        <w:rPr>
          <w:rFonts w:ascii="Calibri Light" w:hAnsi="Calibri Light" w:cs="Calibri Light"/>
        </w:rPr>
        <w:t xml:space="preserve"> </w:t>
      </w:r>
      <w:r w:rsidR="00182993">
        <w:rPr>
          <w:rFonts w:ascii="Calibri Light" w:hAnsi="Calibri Light" w:cs="Calibri Light"/>
        </w:rPr>
        <w:t xml:space="preserve">odločijo za </w:t>
      </w:r>
      <w:r w:rsidRPr="001C4609">
        <w:rPr>
          <w:rFonts w:ascii="Calibri Light" w:hAnsi="Calibri Light" w:cs="Calibri Light"/>
        </w:rPr>
        <w:t>plačevanj</w:t>
      </w:r>
      <w:r w:rsidR="00182993">
        <w:rPr>
          <w:rFonts w:ascii="Calibri Light" w:hAnsi="Calibri Light" w:cs="Calibri Light"/>
        </w:rPr>
        <w:t>e</w:t>
      </w:r>
      <w:r w:rsidRPr="001C4609">
        <w:rPr>
          <w:rFonts w:ascii="Calibri Light" w:hAnsi="Calibri Light" w:cs="Calibri Light"/>
        </w:rPr>
        <w:t xml:space="preserve"> </w:t>
      </w:r>
      <w:r w:rsidR="00182993">
        <w:rPr>
          <w:rFonts w:ascii="Calibri Light" w:hAnsi="Calibri Light" w:cs="Calibri Light"/>
        </w:rPr>
        <w:t>računov</w:t>
      </w:r>
      <w:r w:rsidRPr="00182993">
        <w:rPr>
          <w:rFonts w:ascii="Calibri Light" w:hAnsi="Calibri Light" w:cs="Calibri Light"/>
        </w:rPr>
        <w:t xml:space="preserve"> preko</w:t>
      </w:r>
      <w:r w:rsidRPr="001C4609">
        <w:rPr>
          <w:rFonts w:ascii="Calibri Light" w:hAnsi="Calibri Light" w:cs="Calibri Light"/>
          <w:b/>
        </w:rPr>
        <w:t xml:space="preserve"> direktne obremenitve</w:t>
      </w:r>
      <w:r w:rsidRPr="001C4609">
        <w:rPr>
          <w:rFonts w:ascii="Calibri Light" w:hAnsi="Calibri Light" w:cs="Calibri Light"/>
        </w:rPr>
        <w:t xml:space="preserve"> ali </w:t>
      </w:r>
      <w:r w:rsidR="00CD5C16" w:rsidRPr="001C4609">
        <w:rPr>
          <w:rFonts w:ascii="Calibri Light" w:hAnsi="Calibri Light" w:cs="Calibri Light"/>
          <w:b/>
        </w:rPr>
        <w:t>e-bank</w:t>
      </w:r>
      <w:r w:rsidR="00182993">
        <w:rPr>
          <w:rFonts w:ascii="Calibri Light" w:hAnsi="Calibri Light" w:cs="Calibri Light"/>
          <w:b/>
        </w:rPr>
        <w:t>e</w:t>
      </w:r>
      <w:r w:rsidR="00CD5C16" w:rsidRPr="001C4609">
        <w:rPr>
          <w:rFonts w:ascii="Calibri Light" w:hAnsi="Calibri Light" w:cs="Calibri Light"/>
          <w:b/>
        </w:rPr>
        <w:t>,</w:t>
      </w:r>
      <w:r w:rsidRPr="001C4609">
        <w:rPr>
          <w:rFonts w:ascii="Calibri Light" w:hAnsi="Calibri Light" w:cs="Calibri Light"/>
        </w:rPr>
        <w:t xml:space="preserve"> </w:t>
      </w:r>
      <w:r w:rsidR="00182993">
        <w:rPr>
          <w:rFonts w:ascii="Calibri Light" w:hAnsi="Calibri Light" w:cs="Calibri Light"/>
        </w:rPr>
        <w:t>se jim prizna</w:t>
      </w:r>
      <w:r w:rsidR="0048434B" w:rsidRPr="001C4609">
        <w:rPr>
          <w:rFonts w:ascii="Calibri Light" w:hAnsi="Calibri Light" w:cs="Calibri Light"/>
        </w:rPr>
        <w:t xml:space="preserve"> </w:t>
      </w:r>
      <w:r w:rsidRPr="001C4609">
        <w:rPr>
          <w:rFonts w:ascii="Calibri Light" w:hAnsi="Calibri Light" w:cs="Calibri Light"/>
          <w:b/>
        </w:rPr>
        <w:t>dodatni 3 % popust.</w:t>
      </w:r>
      <w:r w:rsidR="001C4609" w:rsidRPr="001C4609">
        <w:rPr>
          <w:rFonts w:ascii="Calibri Light" w:hAnsi="Calibri Light" w:cs="Calibri Light"/>
          <w:b/>
        </w:rPr>
        <w:t xml:space="preserve"> </w:t>
      </w:r>
      <w:r w:rsidR="00CD5C16" w:rsidRPr="001C4609">
        <w:rPr>
          <w:rFonts w:ascii="Calibri Light" w:hAnsi="Calibri Light" w:cs="Calibri Light"/>
        </w:rPr>
        <w:t>S</w:t>
      </w:r>
      <w:r w:rsidRPr="001C4609">
        <w:rPr>
          <w:rFonts w:ascii="Calibri Light" w:hAnsi="Calibri Light" w:cs="Calibri Light"/>
        </w:rPr>
        <w:t xml:space="preserve">tarši se obvezujejo, da bodo v primeru, ko banka </w:t>
      </w:r>
      <w:r w:rsidR="00CD5C16" w:rsidRPr="001C4609">
        <w:rPr>
          <w:rFonts w:ascii="Calibri Light" w:hAnsi="Calibri Light" w:cs="Calibri Light"/>
        </w:rPr>
        <w:t>n</w:t>
      </w:r>
      <w:r w:rsidRPr="001C4609">
        <w:rPr>
          <w:rFonts w:ascii="Calibri Light" w:hAnsi="Calibri Light" w:cs="Calibri Light"/>
        </w:rPr>
        <w:t>e bo mogla izvesti</w:t>
      </w:r>
      <w:r w:rsidR="00CD5C16" w:rsidRPr="001C4609">
        <w:rPr>
          <w:rFonts w:ascii="Calibri Light" w:hAnsi="Calibri Light" w:cs="Calibri Light"/>
        </w:rPr>
        <w:t xml:space="preserve"> plačila</w:t>
      </w:r>
      <w:r w:rsidRPr="001C4609">
        <w:rPr>
          <w:rFonts w:ascii="Calibri Light" w:hAnsi="Calibri Light" w:cs="Calibri Light"/>
        </w:rPr>
        <w:t>, zapadli znesek poravnali sami</w:t>
      </w:r>
      <w:r w:rsidR="00CD5C16" w:rsidRPr="001C4609">
        <w:rPr>
          <w:rFonts w:ascii="Calibri Light" w:hAnsi="Calibri Light" w:cs="Calibri Light"/>
        </w:rPr>
        <w:t>.</w:t>
      </w:r>
      <w:r w:rsidRPr="001C4609">
        <w:rPr>
          <w:rFonts w:ascii="Calibri Light" w:hAnsi="Calibri Light" w:cs="Calibri Light"/>
        </w:rPr>
        <w:t xml:space="preserve"> Če </w:t>
      </w:r>
      <w:r w:rsidR="00CD5C16" w:rsidRPr="001C4609">
        <w:rPr>
          <w:rFonts w:ascii="Calibri Light" w:hAnsi="Calibri Light" w:cs="Calibri Light"/>
        </w:rPr>
        <w:t>se direktna obremenitev</w:t>
      </w:r>
      <w:r w:rsidRPr="001C4609">
        <w:rPr>
          <w:rFonts w:ascii="Calibri Light" w:hAnsi="Calibri Light" w:cs="Calibri Light"/>
        </w:rPr>
        <w:t xml:space="preserve"> trikrat (3-krat) zapored ne </w:t>
      </w:r>
      <w:r w:rsidR="001C4609" w:rsidRPr="001C4609">
        <w:rPr>
          <w:rFonts w:ascii="Calibri Light" w:hAnsi="Calibri Light" w:cs="Calibri Light"/>
        </w:rPr>
        <w:t>izvrši</w:t>
      </w:r>
      <w:r w:rsidRPr="001C4609">
        <w:rPr>
          <w:rFonts w:ascii="Calibri Light" w:hAnsi="Calibri Light" w:cs="Calibri Light"/>
        </w:rPr>
        <w:t xml:space="preserve">, si šola pridržuje pravico </w:t>
      </w:r>
      <w:r w:rsidR="00182993">
        <w:rPr>
          <w:rFonts w:ascii="Calibri Light" w:hAnsi="Calibri Light" w:cs="Calibri Light"/>
        </w:rPr>
        <w:t xml:space="preserve">do </w:t>
      </w:r>
      <w:r w:rsidRPr="001C4609">
        <w:rPr>
          <w:rFonts w:ascii="Calibri Light" w:hAnsi="Calibri Light" w:cs="Calibri Light"/>
        </w:rPr>
        <w:t xml:space="preserve">prekinitve soglasja za direktno obremenitev. </w:t>
      </w:r>
      <w:r w:rsidR="001C4609" w:rsidRPr="001C4609">
        <w:rPr>
          <w:rFonts w:ascii="Calibri Light" w:hAnsi="Calibri Light" w:cs="Calibri Light"/>
        </w:rPr>
        <w:t xml:space="preserve">Šola staršu tudi </w:t>
      </w:r>
      <w:r w:rsidRPr="001C4609">
        <w:rPr>
          <w:rFonts w:ascii="Calibri Light" w:hAnsi="Calibri Light" w:cs="Calibri Light"/>
        </w:rPr>
        <w:t xml:space="preserve">ukine </w:t>
      </w:r>
      <w:r w:rsidR="001C4609" w:rsidRPr="001C4609">
        <w:rPr>
          <w:rFonts w:ascii="Calibri Light" w:hAnsi="Calibri Light" w:cs="Calibri Light"/>
        </w:rPr>
        <w:t xml:space="preserve">dodatni </w:t>
      </w:r>
      <w:r w:rsidRPr="001C4609">
        <w:rPr>
          <w:rFonts w:ascii="Calibri Light" w:hAnsi="Calibri Light" w:cs="Calibri Light"/>
        </w:rPr>
        <w:t>3 % popust</w:t>
      </w:r>
      <w:r w:rsidR="001C4609" w:rsidRPr="001C4609">
        <w:rPr>
          <w:rFonts w:ascii="Calibri Light" w:hAnsi="Calibri Light" w:cs="Calibri Light"/>
        </w:rPr>
        <w:t>.</w:t>
      </w:r>
    </w:p>
    <w:p w:rsidR="00FF4BC2" w:rsidRDefault="00FF4BC2" w:rsidP="00FF4BC2">
      <w:pPr>
        <w:pStyle w:val="Odstavekseznama"/>
        <w:rPr>
          <w:rFonts w:ascii="Calibri Light" w:hAnsi="Calibri Light" w:cs="Calibri Light"/>
        </w:rPr>
      </w:pPr>
    </w:p>
    <w:p w:rsidR="002703A1" w:rsidRPr="00FF4BC2" w:rsidRDefault="00CA5368" w:rsidP="0065435C">
      <w:pPr>
        <w:pStyle w:val="Brezrazmikov"/>
        <w:numPr>
          <w:ilvl w:val="0"/>
          <w:numId w:val="21"/>
        </w:numPr>
        <w:jc w:val="both"/>
        <w:rPr>
          <w:rFonts w:ascii="Calibri Light" w:hAnsi="Calibri Light" w:cs="Calibri Light"/>
          <w:b/>
          <w:bCs/>
          <w:color w:val="7030A0"/>
        </w:rPr>
      </w:pPr>
      <w:r w:rsidRPr="00FF4BC2">
        <w:rPr>
          <w:rFonts w:ascii="Calibri Light" w:hAnsi="Calibri Light" w:cs="Calibri Light"/>
        </w:rPr>
        <w:t>V primeru</w:t>
      </w:r>
      <w:r w:rsidR="00FF4BC2" w:rsidRPr="00FF4BC2">
        <w:rPr>
          <w:rFonts w:ascii="Calibri Light" w:hAnsi="Calibri Light" w:cs="Calibri Light"/>
        </w:rPr>
        <w:t xml:space="preserve">, ko se starši odločijo, da bodo letni znesek prispevka za kritje materialnih stroškov plačali </w:t>
      </w:r>
      <w:r w:rsidR="00FF4BC2" w:rsidRPr="00FF4BC2">
        <w:rPr>
          <w:rFonts w:ascii="Calibri Light" w:hAnsi="Calibri Light" w:cs="Calibri Light"/>
          <w:b/>
        </w:rPr>
        <w:t>naenkrat v celoti v mesecu septembru</w:t>
      </w:r>
      <w:r w:rsidR="00A53D9A" w:rsidRPr="00A53D9A">
        <w:rPr>
          <w:rFonts w:ascii="Calibri Light" w:hAnsi="Calibri Light" w:cs="Calibri Light"/>
        </w:rPr>
        <w:t>,</w:t>
      </w:r>
      <w:r w:rsidRPr="00FF4BC2">
        <w:rPr>
          <w:rFonts w:ascii="Calibri Light" w:hAnsi="Calibri Light" w:cs="Calibri Light"/>
        </w:rPr>
        <w:t xml:space="preserve"> </w:t>
      </w:r>
      <w:r w:rsidR="00FF4BC2" w:rsidRPr="00FF4BC2">
        <w:rPr>
          <w:rFonts w:ascii="Calibri Light" w:hAnsi="Calibri Light" w:cs="Calibri Light"/>
        </w:rPr>
        <w:t>se jim prizna</w:t>
      </w:r>
      <w:r w:rsidRPr="00FF4BC2">
        <w:rPr>
          <w:rFonts w:ascii="Calibri Light" w:hAnsi="Calibri Light" w:cs="Calibri Light"/>
          <w:b/>
        </w:rPr>
        <w:t xml:space="preserve"> dodatni 5 % popust</w:t>
      </w:r>
      <w:r w:rsidRPr="00FF4BC2">
        <w:rPr>
          <w:rFonts w:ascii="Calibri Light" w:hAnsi="Calibri Light" w:cs="Calibri Light"/>
        </w:rPr>
        <w:t xml:space="preserve">. </w:t>
      </w:r>
    </w:p>
    <w:p w:rsidR="00FF4BC2" w:rsidRDefault="00FF4BC2" w:rsidP="00FF4BC2">
      <w:pPr>
        <w:pStyle w:val="Brezrazmikov"/>
        <w:ind w:left="720"/>
        <w:jc w:val="both"/>
        <w:rPr>
          <w:rFonts w:ascii="Calibri Light" w:hAnsi="Calibri Light" w:cs="Calibri Light"/>
        </w:rPr>
      </w:pPr>
    </w:p>
    <w:p w:rsidR="00FF4BC2" w:rsidRPr="00FF4BC2" w:rsidRDefault="00FF4BC2" w:rsidP="00FF4BC2">
      <w:pPr>
        <w:pStyle w:val="Brezrazmikov"/>
        <w:jc w:val="both"/>
        <w:rPr>
          <w:rFonts w:ascii="Calibri Light" w:hAnsi="Calibri Light" w:cs="Calibri Light"/>
          <w:b/>
          <w:bCs/>
          <w:color w:val="7030A0"/>
        </w:rPr>
      </w:pPr>
      <w:r>
        <w:rPr>
          <w:rFonts w:ascii="Calibri Light" w:hAnsi="Calibri Light" w:cs="Calibri Light"/>
        </w:rPr>
        <w:t>Popusti se obračunavajo po vrstnem redu prvega vpisa otrok v glasbeno šolo in se med seboj ne seštevajo.</w:t>
      </w:r>
    </w:p>
    <w:p w:rsidR="005E1992" w:rsidRPr="00E97C1E" w:rsidRDefault="005E1992" w:rsidP="00FF08C5">
      <w:pPr>
        <w:jc w:val="both"/>
        <w:rPr>
          <w:rFonts w:ascii="Calibri Light" w:hAnsi="Calibri Light" w:cs="Calibri Light"/>
          <w:b/>
          <w:bCs/>
          <w:color w:val="7030A0"/>
          <w:sz w:val="22"/>
          <w:szCs w:val="22"/>
        </w:rPr>
      </w:pPr>
    </w:p>
    <w:p w:rsidR="00ED4D80" w:rsidRPr="001077BC" w:rsidRDefault="00CA5368" w:rsidP="00FF08C5">
      <w:pPr>
        <w:jc w:val="both"/>
        <w:rPr>
          <w:rFonts w:ascii="Calibri Light" w:hAnsi="Calibri Light" w:cs="Calibri Light"/>
          <w:b/>
          <w:bCs/>
          <w:color w:val="943634" w:themeColor="accent2" w:themeShade="BF"/>
          <w:sz w:val="22"/>
          <w:szCs w:val="22"/>
        </w:rPr>
      </w:pPr>
      <w:r w:rsidRPr="001077BC">
        <w:rPr>
          <w:rFonts w:ascii="Calibri Light" w:hAnsi="Calibri Light" w:cs="Calibri Light"/>
          <w:b/>
          <w:bCs/>
          <w:color w:val="943634" w:themeColor="accent2" w:themeShade="BF"/>
          <w:sz w:val="22"/>
          <w:szCs w:val="22"/>
        </w:rPr>
        <w:t xml:space="preserve">UČBENIKI OZIROMA </w:t>
      </w:r>
      <w:r w:rsidR="006D1DAE" w:rsidRPr="001077BC">
        <w:rPr>
          <w:rFonts w:ascii="Calibri Light" w:hAnsi="Calibri Light" w:cs="Calibri Light"/>
          <w:b/>
          <w:bCs/>
          <w:color w:val="943634" w:themeColor="accent2" w:themeShade="BF"/>
          <w:sz w:val="22"/>
          <w:szCs w:val="22"/>
        </w:rPr>
        <w:t>DELOVNI ZVEZKI</w:t>
      </w:r>
      <w:r w:rsidRPr="001077BC">
        <w:rPr>
          <w:rFonts w:ascii="Calibri Light" w:hAnsi="Calibri Light" w:cs="Calibri Light"/>
          <w:b/>
          <w:bCs/>
          <w:color w:val="943634" w:themeColor="accent2" w:themeShade="BF"/>
          <w:sz w:val="22"/>
          <w:szCs w:val="22"/>
        </w:rPr>
        <w:t xml:space="preserve"> ZA PREDŠOLSKO GLASBENO VZGOJO, GLASBENO PRIPRAVNICO, NAUK O GLASBI IN SOLFEGGIO</w:t>
      </w:r>
    </w:p>
    <w:p w:rsidR="00FF08C5" w:rsidRPr="00E97C1E" w:rsidRDefault="00FF08C5" w:rsidP="00FF08C5">
      <w:pPr>
        <w:jc w:val="both"/>
        <w:rPr>
          <w:rFonts w:ascii="Calibri Light" w:hAnsi="Calibri Light" w:cs="Calibri Light"/>
          <w:sz w:val="22"/>
          <w:szCs w:val="22"/>
        </w:rPr>
      </w:pPr>
    </w:p>
    <w:p w:rsidR="00ED4D80" w:rsidRPr="00E97C1E" w:rsidRDefault="00CA5368" w:rsidP="00FF08C5">
      <w:pPr>
        <w:jc w:val="both"/>
        <w:rPr>
          <w:rFonts w:ascii="Calibri Light" w:hAnsi="Calibri Light" w:cs="Calibri Light"/>
          <w:sz w:val="22"/>
          <w:szCs w:val="22"/>
        </w:rPr>
      </w:pPr>
      <w:r w:rsidRPr="00E97C1E">
        <w:rPr>
          <w:rFonts w:ascii="Calibri Light" w:hAnsi="Calibri Light" w:cs="Calibri Light"/>
          <w:sz w:val="22"/>
          <w:szCs w:val="22"/>
        </w:rPr>
        <w:t xml:space="preserve">Učbeniki </w:t>
      </w:r>
      <w:r w:rsidR="00FF4BC2">
        <w:rPr>
          <w:rFonts w:ascii="Calibri Light" w:hAnsi="Calibri Light" w:cs="Calibri Light"/>
          <w:sz w:val="22"/>
          <w:szCs w:val="22"/>
        </w:rPr>
        <w:t>oziroma delovni zvezki</w:t>
      </w:r>
      <w:r w:rsidRPr="00E97C1E">
        <w:rPr>
          <w:rFonts w:ascii="Calibri Light" w:hAnsi="Calibri Light" w:cs="Calibri Light"/>
          <w:sz w:val="22"/>
          <w:szCs w:val="22"/>
        </w:rPr>
        <w:t xml:space="preserve"> za predšolsko glasbeno vzgojo, glasbeno pripravnico, nauk o glasbi in solfeggio se plačajo v </w:t>
      </w:r>
      <w:r w:rsidR="00ED4D80" w:rsidRPr="00E97C1E">
        <w:rPr>
          <w:rFonts w:ascii="Calibri Light" w:hAnsi="Calibri Light" w:cs="Calibri Light"/>
          <w:sz w:val="22"/>
          <w:szCs w:val="22"/>
        </w:rPr>
        <w:t>mesecu oktobru</w:t>
      </w:r>
      <w:r w:rsidR="00CE1BCD" w:rsidRPr="00E97C1E">
        <w:rPr>
          <w:rFonts w:ascii="Calibri Light" w:hAnsi="Calibri Light" w:cs="Calibri Light"/>
          <w:sz w:val="22"/>
          <w:szCs w:val="22"/>
        </w:rPr>
        <w:t xml:space="preserve"> na podlagi prejetega računa</w:t>
      </w:r>
      <w:r w:rsidR="00ED4D80" w:rsidRPr="00E97C1E">
        <w:rPr>
          <w:rFonts w:ascii="Calibri Light" w:hAnsi="Calibri Light" w:cs="Calibri Light"/>
          <w:sz w:val="22"/>
          <w:szCs w:val="22"/>
        </w:rPr>
        <w:t>.</w:t>
      </w:r>
    </w:p>
    <w:p w:rsidR="005E1992" w:rsidRDefault="005E1992" w:rsidP="00FF08C5">
      <w:pPr>
        <w:jc w:val="both"/>
        <w:rPr>
          <w:rFonts w:ascii="Calibri Light" w:hAnsi="Calibri Light" w:cs="Calibri Light"/>
          <w:b/>
          <w:bCs/>
          <w:color w:val="943634" w:themeColor="accent2" w:themeShade="BF"/>
          <w:sz w:val="22"/>
          <w:szCs w:val="22"/>
        </w:rPr>
      </w:pPr>
    </w:p>
    <w:p w:rsidR="005E1992" w:rsidRDefault="00CA5368" w:rsidP="00FF08C5">
      <w:pPr>
        <w:jc w:val="both"/>
        <w:rPr>
          <w:rFonts w:ascii="Calibri Light" w:hAnsi="Calibri Light" w:cs="Calibri Light"/>
          <w:b/>
          <w:bCs/>
          <w:color w:val="943634" w:themeColor="accent2" w:themeShade="BF"/>
          <w:sz w:val="22"/>
          <w:szCs w:val="22"/>
        </w:rPr>
      </w:pPr>
      <w:r w:rsidRPr="001077BC">
        <w:rPr>
          <w:rFonts w:ascii="Calibri Light" w:hAnsi="Calibri Light" w:cs="Calibri Light"/>
          <w:b/>
          <w:bCs/>
          <w:color w:val="943634" w:themeColor="accent2" w:themeShade="BF"/>
          <w:sz w:val="22"/>
          <w:szCs w:val="22"/>
        </w:rPr>
        <w:t>IZPOSOJA ŠOLSKIH INSTRUMENTOV</w:t>
      </w:r>
    </w:p>
    <w:p w:rsidR="005E1992" w:rsidRPr="00E97C1E" w:rsidRDefault="005E1992" w:rsidP="00FF08C5">
      <w:pPr>
        <w:jc w:val="both"/>
        <w:rPr>
          <w:rFonts w:ascii="Calibri Light" w:hAnsi="Calibri Light" w:cs="Calibri Light"/>
          <w:color w:val="333333"/>
          <w:sz w:val="22"/>
          <w:szCs w:val="22"/>
        </w:rPr>
      </w:pPr>
    </w:p>
    <w:p w:rsidR="00ED4D80" w:rsidRPr="00E97C1E" w:rsidRDefault="00CA5368" w:rsidP="00FF08C5">
      <w:pPr>
        <w:jc w:val="both"/>
        <w:rPr>
          <w:rFonts w:ascii="Calibri Light" w:hAnsi="Calibri Light" w:cs="Calibri Light"/>
          <w:sz w:val="22"/>
          <w:szCs w:val="22"/>
        </w:rPr>
      </w:pPr>
      <w:r w:rsidRPr="00E97C1E">
        <w:rPr>
          <w:rFonts w:ascii="Calibri Light" w:hAnsi="Calibri Light" w:cs="Calibri Light"/>
          <w:sz w:val="22"/>
          <w:szCs w:val="22"/>
        </w:rPr>
        <w:t xml:space="preserve">Predpogoj za uspešno napredovanje učenca pri pouku instrumenta je razpolaganje </w:t>
      </w:r>
      <w:r w:rsidR="006D1DAE">
        <w:rPr>
          <w:rFonts w:ascii="Calibri Light" w:hAnsi="Calibri Light" w:cs="Calibri Light"/>
          <w:sz w:val="22"/>
          <w:szCs w:val="22"/>
        </w:rPr>
        <w:t>s</w:t>
      </w:r>
      <w:r w:rsidRPr="00E97C1E">
        <w:rPr>
          <w:rFonts w:ascii="Calibri Light" w:hAnsi="Calibri Light" w:cs="Calibri Light"/>
          <w:b/>
          <w:bCs/>
          <w:sz w:val="22"/>
          <w:szCs w:val="22"/>
        </w:rPr>
        <w:t xml:space="preserve"> primernim instrumentom. </w:t>
      </w:r>
      <w:r w:rsidRPr="00E97C1E">
        <w:rPr>
          <w:rFonts w:ascii="Calibri Light" w:hAnsi="Calibri Light" w:cs="Calibri Light"/>
          <w:sz w:val="22"/>
          <w:szCs w:val="22"/>
        </w:rPr>
        <w:t>Pred nakupom se o ustreznosti instrumenta posvetujte z učiteljem</w:t>
      </w:r>
      <w:r w:rsidR="00ED4D80" w:rsidRPr="00E97C1E">
        <w:rPr>
          <w:rFonts w:ascii="Calibri Light" w:hAnsi="Calibri Light" w:cs="Calibri Light"/>
          <w:sz w:val="22"/>
          <w:szCs w:val="22"/>
        </w:rPr>
        <w:t xml:space="preserve"> instrumenta v glasbeni šoli.</w:t>
      </w:r>
    </w:p>
    <w:p w:rsidR="00097844" w:rsidRPr="00E97C1E" w:rsidRDefault="00CA5368" w:rsidP="00FF08C5">
      <w:pPr>
        <w:jc w:val="both"/>
        <w:rPr>
          <w:rFonts w:ascii="Calibri Light" w:hAnsi="Calibri Light" w:cs="Calibri Light"/>
          <w:sz w:val="22"/>
          <w:szCs w:val="22"/>
        </w:rPr>
      </w:pPr>
      <w:r w:rsidRPr="00E97C1E">
        <w:rPr>
          <w:rFonts w:ascii="Calibri Light" w:hAnsi="Calibri Light" w:cs="Calibri Light"/>
          <w:sz w:val="22"/>
          <w:szCs w:val="22"/>
        </w:rPr>
        <w:t xml:space="preserve">Glasbena šola omogoča </w:t>
      </w:r>
      <w:r w:rsidR="00E97C1E" w:rsidRPr="00E97C1E">
        <w:rPr>
          <w:rFonts w:ascii="Calibri Light" w:hAnsi="Calibri Light" w:cs="Calibri Light"/>
          <w:sz w:val="22"/>
          <w:szCs w:val="22"/>
        </w:rPr>
        <w:t xml:space="preserve">učencem glasbene šole za potrebe vzgojno-izobraževalnega procesa </w:t>
      </w:r>
      <w:r w:rsidRPr="00E97C1E">
        <w:rPr>
          <w:rFonts w:ascii="Calibri Light" w:hAnsi="Calibri Light" w:cs="Calibri Light"/>
          <w:sz w:val="22"/>
          <w:szCs w:val="22"/>
        </w:rPr>
        <w:t xml:space="preserve">izposojo </w:t>
      </w:r>
      <w:r w:rsidR="006D1DAE">
        <w:rPr>
          <w:rFonts w:ascii="Calibri Light" w:hAnsi="Calibri Light" w:cs="Calibri Light"/>
          <w:sz w:val="22"/>
          <w:szCs w:val="22"/>
        </w:rPr>
        <w:t xml:space="preserve">nekaterih </w:t>
      </w:r>
      <w:r w:rsidRPr="00E97C1E">
        <w:rPr>
          <w:rFonts w:ascii="Calibri Light" w:hAnsi="Calibri Light" w:cs="Calibri Light"/>
          <w:sz w:val="22"/>
          <w:szCs w:val="22"/>
        </w:rPr>
        <w:t>šolskih instrumentov</w:t>
      </w:r>
      <w:r w:rsidR="00E97C1E" w:rsidRPr="00E97C1E">
        <w:rPr>
          <w:rFonts w:ascii="Calibri Light" w:hAnsi="Calibri Light" w:cs="Calibri Light"/>
          <w:sz w:val="22"/>
          <w:szCs w:val="22"/>
        </w:rPr>
        <w:t xml:space="preserve">. Učenci si instrument glede na razpoložljivo število in vrsto instrumentov </w:t>
      </w:r>
      <w:r w:rsidR="00E97C1E" w:rsidRPr="00E97C1E">
        <w:rPr>
          <w:rFonts w:ascii="Calibri Light" w:hAnsi="Calibri Light" w:cs="Calibri Light"/>
          <w:sz w:val="22"/>
          <w:szCs w:val="22"/>
        </w:rPr>
        <w:lastRenderedPageBreak/>
        <w:t>lahko izposodijo</w:t>
      </w:r>
      <w:r w:rsidR="006D1DAE">
        <w:rPr>
          <w:rFonts w:ascii="Calibri Light" w:hAnsi="Calibri Light" w:cs="Calibri Light"/>
          <w:sz w:val="22"/>
          <w:szCs w:val="22"/>
        </w:rPr>
        <w:t>.</w:t>
      </w:r>
      <w:r w:rsidRPr="00E97C1E">
        <w:rPr>
          <w:rFonts w:ascii="Calibri Light" w:hAnsi="Calibri Light" w:cs="Calibri Light"/>
          <w:sz w:val="22"/>
          <w:szCs w:val="22"/>
        </w:rPr>
        <w:t xml:space="preserve"> Ob izposoji starši podpišejo </w:t>
      </w:r>
      <w:r w:rsidR="006D1DAE">
        <w:rPr>
          <w:rFonts w:ascii="Calibri Light" w:hAnsi="Calibri Light" w:cs="Calibri Light"/>
          <w:sz w:val="22"/>
          <w:szCs w:val="22"/>
        </w:rPr>
        <w:t>interni dokument</w:t>
      </w:r>
      <w:r w:rsidRPr="00E97C1E">
        <w:rPr>
          <w:rFonts w:ascii="Calibri Light" w:hAnsi="Calibri Light" w:cs="Calibri Light"/>
          <w:sz w:val="22"/>
          <w:szCs w:val="22"/>
        </w:rPr>
        <w:t xml:space="preserve"> </w:t>
      </w:r>
      <w:r w:rsidR="00E62098">
        <w:rPr>
          <w:rFonts w:ascii="Calibri Light" w:hAnsi="Calibri Light" w:cs="Calibri Light"/>
          <w:sz w:val="22"/>
          <w:szCs w:val="22"/>
        </w:rPr>
        <w:t xml:space="preserve">- </w:t>
      </w:r>
      <w:r w:rsidRPr="00E97C1E">
        <w:rPr>
          <w:rFonts w:ascii="Calibri Light" w:hAnsi="Calibri Light" w:cs="Calibri Light"/>
          <w:sz w:val="22"/>
          <w:szCs w:val="22"/>
        </w:rPr>
        <w:t xml:space="preserve">reverz, </w:t>
      </w:r>
      <w:r w:rsidR="00E97C1E" w:rsidRPr="00E97C1E">
        <w:rPr>
          <w:rFonts w:ascii="Calibri Light" w:hAnsi="Calibri Light" w:cs="Calibri Light"/>
          <w:sz w:val="22"/>
          <w:szCs w:val="22"/>
        </w:rPr>
        <w:t xml:space="preserve">s katerim se zavezujejo, da bodo za instrument skrbeli po načelu dobrega gospodarja. </w:t>
      </w:r>
      <w:r w:rsidR="00E97C1E" w:rsidRPr="003E4069">
        <w:rPr>
          <w:rFonts w:ascii="Calibri Light" w:hAnsi="Calibri Light" w:cs="Calibri Light"/>
          <w:sz w:val="22"/>
          <w:szCs w:val="22"/>
        </w:rPr>
        <w:t xml:space="preserve">Reverz </w:t>
      </w:r>
      <w:r w:rsidRPr="003E4069">
        <w:rPr>
          <w:rFonts w:ascii="Calibri Light" w:hAnsi="Calibri Light" w:cs="Calibri Light"/>
          <w:sz w:val="22"/>
          <w:szCs w:val="22"/>
        </w:rPr>
        <w:t>velja d</w:t>
      </w:r>
      <w:r w:rsidR="00ED4D80" w:rsidRPr="003E4069">
        <w:rPr>
          <w:rFonts w:ascii="Calibri Light" w:hAnsi="Calibri Light" w:cs="Calibri Light"/>
          <w:sz w:val="22"/>
          <w:szCs w:val="22"/>
        </w:rPr>
        <w:t xml:space="preserve">o </w:t>
      </w:r>
      <w:r w:rsidR="006D1DAE" w:rsidRPr="003E4069">
        <w:rPr>
          <w:rFonts w:ascii="Calibri Light" w:hAnsi="Calibri Light" w:cs="Calibri Light"/>
          <w:sz w:val="22"/>
          <w:szCs w:val="22"/>
        </w:rPr>
        <w:t xml:space="preserve">vrnitve </w:t>
      </w:r>
      <w:r w:rsidR="00ED4D80" w:rsidRPr="003E4069">
        <w:rPr>
          <w:rFonts w:ascii="Calibri Light" w:hAnsi="Calibri Light" w:cs="Calibri Light"/>
          <w:sz w:val="22"/>
          <w:szCs w:val="22"/>
        </w:rPr>
        <w:t>instrumenta.</w:t>
      </w:r>
      <w:r w:rsidR="006D1DAE" w:rsidRPr="006D1DAE">
        <w:rPr>
          <w:rFonts w:ascii="Calibri Light" w:hAnsi="Calibri Light" w:cs="Calibri Light"/>
          <w:color w:val="C0504D" w:themeColor="accent2"/>
          <w:sz w:val="22"/>
          <w:szCs w:val="22"/>
        </w:rPr>
        <w:t xml:space="preserve"> </w:t>
      </w:r>
      <w:r w:rsidR="006D1DAE" w:rsidRPr="00E97C1E">
        <w:rPr>
          <w:rFonts w:ascii="Calibri Light" w:hAnsi="Calibri Light" w:cs="Calibri Light"/>
          <w:sz w:val="22"/>
          <w:szCs w:val="22"/>
        </w:rPr>
        <w:t>Šolski instrumenti (z izjemo godal) se izposojajo učencem do zaključka 1. razreda</w:t>
      </w:r>
      <w:r w:rsidR="006D1DAE">
        <w:rPr>
          <w:rFonts w:ascii="Calibri Light" w:hAnsi="Calibri Light" w:cs="Calibri Light"/>
          <w:sz w:val="22"/>
          <w:szCs w:val="22"/>
        </w:rPr>
        <w:t xml:space="preserve">. </w:t>
      </w:r>
      <w:r w:rsidRPr="00E97C1E">
        <w:rPr>
          <w:rFonts w:ascii="Calibri Light" w:hAnsi="Calibri Light" w:cs="Calibri Light"/>
          <w:sz w:val="22"/>
          <w:szCs w:val="22"/>
        </w:rPr>
        <w:t xml:space="preserve">Stroške popravil instrumenta, ki </w:t>
      </w:r>
      <w:r w:rsidR="006D1DAE">
        <w:rPr>
          <w:rFonts w:ascii="Calibri Light" w:hAnsi="Calibri Light" w:cs="Calibri Light"/>
          <w:sz w:val="22"/>
          <w:szCs w:val="22"/>
        </w:rPr>
        <w:t>so</w:t>
      </w:r>
      <w:r w:rsidRPr="00E97C1E">
        <w:rPr>
          <w:rFonts w:ascii="Calibri Light" w:hAnsi="Calibri Light" w:cs="Calibri Light"/>
          <w:sz w:val="22"/>
          <w:szCs w:val="22"/>
        </w:rPr>
        <w:t xml:space="preserve"> posledica neprimernega ravnanja z instrumentom, nosijo starši sami</w:t>
      </w:r>
      <w:r w:rsidRPr="00E97C1E">
        <w:rPr>
          <w:rFonts w:ascii="Calibri Light" w:hAnsi="Calibri Light" w:cs="Calibri Light"/>
          <w:i/>
          <w:iCs/>
          <w:sz w:val="22"/>
          <w:szCs w:val="22"/>
        </w:rPr>
        <w:t xml:space="preserve">. </w:t>
      </w:r>
    </w:p>
    <w:p w:rsidR="00FF08C5" w:rsidRDefault="00FF08C5" w:rsidP="00FF08C5">
      <w:pPr>
        <w:jc w:val="both"/>
        <w:rPr>
          <w:rFonts w:ascii="Calibri Light" w:hAnsi="Calibri Light" w:cs="Calibri Light"/>
          <w:sz w:val="22"/>
          <w:szCs w:val="22"/>
        </w:rPr>
      </w:pPr>
    </w:p>
    <w:p w:rsidR="00235E2F" w:rsidRDefault="00235E2F" w:rsidP="00235E2F">
      <w:pPr>
        <w:jc w:val="both"/>
        <w:rPr>
          <w:rFonts w:ascii="Calibri Light" w:hAnsi="Calibri Light" w:cs="Calibri Light"/>
          <w:sz w:val="22"/>
          <w:szCs w:val="22"/>
        </w:rPr>
      </w:pPr>
      <w:r w:rsidRPr="00A85925">
        <w:rPr>
          <w:rFonts w:ascii="Calibri Light" w:hAnsi="Calibri Light" w:cs="Calibri Light"/>
          <w:b/>
          <w:sz w:val="22"/>
          <w:szCs w:val="22"/>
        </w:rPr>
        <w:t>Izposojnina instrumentov</w:t>
      </w:r>
      <w:r>
        <w:rPr>
          <w:rFonts w:ascii="Calibri Light" w:hAnsi="Calibri Light" w:cs="Calibri Light"/>
          <w:sz w:val="22"/>
          <w:szCs w:val="22"/>
        </w:rPr>
        <w:t xml:space="preserve"> se razdeli na 8 (osem) zaporednih mesečnih obrokov, od oktobra 2018 do vključno maja 2019 oziroma se lahko poravna naenkrat v celoti v oktobru 2018.</w:t>
      </w:r>
    </w:p>
    <w:p w:rsidR="00235E2F" w:rsidRPr="00E97C1E" w:rsidRDefault="00235E2F" w:rsidP="00FF08C5">
      <w:pPr>
        <w:jc w:val="both"/>
        <w:rPr>
          <w:rFonts w:ascii="Calibri Light" w:hAnsi="Calibri Light" w:cs="Calibri Light"/>
          <w:sz w:val="22"/>
          <w:szCs w:val="22"/>
        </w:rPr>
      </w:pPr>
    </w:p>
    <w:p w:rsidR="00097844" w:rsidRPr="00E97C1E" w:rsidRDefault="00CA5368" w:rsidP="00FF08C5">
      <w:pPr>
        <w:jc w:val="both"/>
        <w:rPr>
          <w:rFonts w:ascii="Calibri Light" w:hAnsi="Calibri Light" w:cs="Calibri Light"/>
          <w:sz w:val="22"/>
          <w:szCs w:val="22"/>
        </w:rPr>
      </w:pPr>
      <w:r w:rsidRPr="00E97C1E">
        <w:rPr>
          <w:rFonts w:ascii="Calibri Light" w:hAnsi="Calibri Light" w:cs="Calibri Light"/>
          <w:sz w:val="22"/>
          <w:szCs w:val="22"/>
        </w:rPr>
        <w:t>Na podlagi sklepa sveta šole z dne 24. 9. 2014 plačajo izposojnino za instrument tudi učenci, ki vadijo na šolsk</w:t>
      </w:r>
      <w:r w:rsidR="00097844" w:rsidRPr="00E97C1E">
        <w:rPr>
          <w:rFonts w:ascii="Calibri Light" w:hAnsi="Calibri Light" w:cs="Calibri Light"/>
          <w:sz w:val="22"/>
          <w:szCs w:val="22"/>
        </w:rPr>
        <w:t>i instrument v prostorih šole.</w:t>
      </w:r>
    </w:p>
    <w:p w:rsidR="005E1992" w:rsidRPr="00E97C1E" w:rsidRDefault="005E1992" w:rsidP="00FF08C5">
      <w:pPr>
        <w:jc w:val="both"/>
        <w:rPr>
          <w:rFonts w:ascii="Calibri Light" w:hAnsi="Calibri Light" w:cs="Calibri Light"/>
          <w:sz w:val="22"/>
          <w:szCs w:val="22"/>
        </w:rPr>
      </w:pPr>
    </w:p>
    <w:p w:rsidR="00097844" w:rsidRPr="001077BC" w:rsidRDefault="00097844" w:rsidP="00FF08C5">
      <w:pPr>
        <w:jc w:val="both"/>
        <w:rPr>
          <w:rFonts w:ascii="Calibri Light" w:hAnsi="Calibri Light" w:cs="Calibri Light"/>
          <w:b/>
          <w:color w:val="943634" w:themeColor="accent2" w:themeShade="BF"/>
          <w:sz w:val="22"/>
          <w:szCs w:val="22"/>
        </w:rPr>
      </w:pPr>
      <w:r w:rsidRPr="001077BC">
        <w:rPr>
          <w:rFonts w:ascii="Calibri Light" w:hAnsi="Calibri Light" w:cs="Calibri Light"/>
          <w:b/>
          <w:color w:val="943634" w:themeColor="accent2" w:themeShade="BF"/>
          <w:sz w:val="22"/>
          <w:szCs w:val="22"/>
        </w:rPr>
        <w:t xml:space="preserve">IZPOSOJA </w:t>
      </w:r>
      <w:r w:rsidR="00C319AD" w:rsidRPr="001077BC">
        <w:rPr>
          <w:rFonts w:ascii="Calibri Light" w:hAnsi="Calibri Light" w:cs="Calibri Light"/>
          <w:b/>
          <w:color w:val="943634" w:themeColor="accent2" w:themeShade="BF"/>
          <w:sz w:val="22"/>
          <w:szCs w:val="22"/>
        </w:rPr>
        <w:t>GRADIV</w:t>
      </w:r>
      <w:r w:rsidR="001C4E69" w:rsidRPr="001077BC">
        <w:rPr>
          <w:rFonts w:ascii="Calibri Light" w:hAnsi="Calibri Light" w:cs="Calibri Light"/>
          <w:b/>
          <w:color w:val="943634" w:themeColor="accent2" w:themeShade="BF"/>
          <w:sz w:val="22"/>
          <w:szCs w:val="22"/>
        </w:rPr>
        <w:t>A</w:t>
      </w:r>
      <w:r w:rsidR="00C319AD" w:rsidRPr="001077BC">
        <w:rPr>
          <w:rFonts w:ascii="Calibri Light" w:hAnsi="Calibri Light" w:cs="Calibri Light"/>
          <w:b/>
          <w:color w:val="943634" w:themeColor="accent2" w:themeShade="BF"/>
          <w:sz w:val="22"/>
          <w:szCs w:val="22"/>
        </w:rPr>
        <w:t xml:space="preserve"> </w:t>
      </w:r>
      <w:r w:rsidRPr="001077BC">
        <w:rPr>
          <w:rFonts w:ascii="Calibri Light" w:hAnsi="Calibri Light" w:cs="Calibri Light"/>
          <w:b/>
          <w:color w:val="943634" w:themeColor="accent2" w:themeShade="BF"/>
          <w:sz w:val="22"/>
          <w:szCs w:val="22"/>
        </w:rPr>
        <w:t>V ŠOLSKI NOTNI KNJIŽNICI</w:t>
      </w:r>
    </w:p>
    <w:p w:rsidR="00F269E2" w:rsidRPr="00E97C1E" w:rsidRDefault="00F269E2" w:rsidP="00FF08C5">
      <w:pPr>
        <w:jc w:val="both"/>
        <w:rPr>
          <w:rFonts w:ascii="Calibri Light" w:hAnsi="Calibri Light" w:cs="Calibri Light"/>
          <w:b/>
          <w:color w:val="7030A0"/>
          <w:sz w:val="22"/>
          <w:szCs w:val="22"/>
        </w:rPr>
      </w:pPr>
    </w:p>
    <w:p w:rsidR="001C4E69" w:rsidRDefault="00A77AA5" w:rsidP="00FF08C5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Šola s</w:t>
      </w:r>
      <w:r w:rsidR="001C4E69">
        <w:rPr>
          <w:rFonts w:ascii="Calibri Light" w:hAnsi="Calibri Light" w:cs="Calibri Light"/>
          <w:sz w:val="22"/>
          <w:szCs w:val="22"/>
        </w:rPr>
        <w:t>podbuja učence k obisku šolske notne knjižnice, kjer</w:t>
      </w:r>
      <w:r w:rsidR="00731121" w:rsidRPr="00E97C1E">
        <w:rPr>
          <w:rFonts w:ascii="Calibri Light" w:hAnsi="Calibri Light" w:cs="Calibri Light"/>
          <w:sz w:val="22"/>
          <w:szCs w:val="22"/>
        </w:rPr>
        <w:t xml:space="preserve"> si učenci šole lahko izposodijo instruktivno notno gradivo in druge zapise glasbe. </w:t>
      </w:r>
      <w:r w:rsidR="001C4E69">
        <w:rPr>
          <w:rFonts w:ascii="Calibri Light" w:hAnsi="Calibri Light" w:cs="Calibri Light"/>
          <w:sz w:val="22"/>
          <w:szCs w:val="22"/>
        </w:rPr>
        <w:t xml:space="preserve">Izposoja gradiva je brezplačna, vendar časovno omejena na največ tri tedne. Po tem času je učenec dolžan vrniti nepoškodovano gradivo. </w:t>
      </w:r>
    </w:p>
    <w:p w:rsidR="001C4E69" w:rsidRDefault="001C4E69" w:rsidP="00FF08C5">
      <w:pPr>
        <w:jc w:val="both"/>
        <w:rPr>
          <w:rFonts w:ascii="Calibri Light" w:hAnsi="Calibri Light" w:cs="Calibri Light"/>
          <w:sz w:val="22"/>
          <w:szCs w:val="22"/>
        </w:rPr>
      </w:pPr>
    </w:p>
    <w:p w:rsidR="001C4E69" w:rsidRDefault="001C4E69" w:rsidP="00FF08C5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V primeru izgube ali uničenja izposojenega gradiva se učencu zaračuna odškodnina v protivrednosti novega gradiva.</w:t>
      </w:r>
    </w:p>
    <w:p w:rsidR="005E1992" w:rsidRPr="00E97C1E" w:rsidRDefault="005E1992" w:rsidP="00FF08C5">
      <w:pPr>
        <w:jc w:val="both"/>
        <w:rPr>
          <w:rFonts w:ascii="Calibri Light" w:hAnsi="Calibri Light" w:cs="Calibri Light"/>
          <w:sz w:val="22"/>
          <w:szCs w:val="22"/>
        </w:rPr>
      </w:pPr>
    </w:p>
    <w:p w:rsidR="00CE1BCD" w:rsidRPr="001077BC" w:rsidRDefault="00CE1BCD" w:rsidP="00FF08C5">
      <w:pPr>
        <w:jc w:val="both"/>
        <w:rPr>
          <w:rFonts w:ascii="Calibri Light" w:hAnsi="Calibri Light" w:cs="Calibri Light"/>
          <w:b/>
          <w:color w:val="943634" w:themeColor="accent2" w:themeShade="BF"/>
          <w:sz w:val="22"/>
          <w:szCs w:val="22"/>
        </w:rPr>
      </w:pPr>
      <w:r w:rsidRPr="001077BC">
        <w:rPr>
          <w:rFonts w:ascii="Calibri Light" w:hAnsi="Calibri Light" w:cs="Calibri Light"/>
          <w:b/>
          <w:color w:val="943634" w:themeColor="accent2" w:themeShade="BF"/>
          <w:sz w:val="22"/>
          <w:szCs w:val="22"/>
        </w:rPr>
        <w:t>IZPITI UČENCEV, KI NISO VPISANI V GLASBENO ŠOLO</w:t>
      </w:r>
    </w:p>
    <w:p w:rsidR="00FF08C5" w:rsidRPr="00E97C1E" w:rsidRDefault="00FF08C5" w:rsidP="00FF08C5">
      <w:pPr>
        <w:jc w:val="both"/>
        <w:rPr>
          <w:rFonts w:ascii="Calibri Light" w:hAnsi="Calibri Light" w:cs="Calibri Light"/>
          <w:b/>
          <w:color w:val="7030A0"/>
          <w:sz w:val="22"/>
          <w:szCs w:val="22"/>
        </w:rPr>
      </w:pPr>
    </w:p>
    <w:p w:rsidR="009E2A79" w:rsidRPr="00E97C1E" w:rsidRDefault="009E2A79" w:rsidP="00FF08C5">
      <w:pPr>
        <w:jc w:val="both"/>
        <w:rPr>
          <w:rFonts w:ascii="Calibri Light" w:hAnsi="Calibri Light" w:cs="Calibri Light"/>
          <w:sz w:val="22"/>
          <w:szCs w:val="22"/>
        </w:rPr>
      </w:pPr>
      <w:r w:rsidRPr="00E97C1E">
        <w:rPr>
          <w:rFonts w:ascii="Calibri Light" w:hAnsi="Calibri Light" w:cs="Calibri Light"/>
          <w:color w:val="000000"/>
          <w:sz w:val="22"/>
          <w:szCs w:val="22"/>
        </w:rPr>
        <w:t>V javni glasbeni šoli lahko opravljajo izpit iz instrumenta, petja, nauka o glasbi in solfeggia tudi učenci, ki niso vpisani v glasbeno šolo. Za pridobitev spričevala morajo opraviti izpite iz vseh predmetov posameznega razreda. Učenec se mora prijaviti k izpitu najmanj 14 dni pred izpitnim rokom, odjaviti pa vsaj 3 dni pred opravljanjem izpita. V prijavnici mora biti navedena izpitna snov in druga predelana snov, ki je določena z učnim načrtom. Izpitna komisija lahko določi, da učenec na izpitu izvaja tudi del snovi, ki sicer ni prijavljena kot izpitna snov, je pa v prijavnici k izpitu navedena kot druga predelana snov, določena z učnim načrtom. Pred opravljanjem izpita mora učenec poravnati stroške izpita, ki jih določi svet šole.</w:t>
      </w:r>
    </w:p>
    <w:p w:rsidR="00FF08C5" w:rsidRPr="00E97C1E" w:rsidRDefault="00FF08C5" w:rsidP="00FF08C5">
      <w:pPr>
        <w:jc w:val="both"/>
        <w:rPr>
          <w:rFonts w:ascii="Calibri Light" w:hAnsi="Calibri Light" w:cs="Calibri Light"/>
          <w:sz w:val="22"/>
          <w:szCs w:val="22"/>
        </w:rPr>
      </w:pPr>
    </w:p>
    <w:p w:rsidR="004342F0" w:rsidRPr="00E97C1E" w:rsidRDefault="009E2A79" w:rsidP="00FF08C5">
      <w:pPr>
        <w:jc w:val="both"/>
        <w:rPr>
          <w:rFonts w:ascii="Calibri Light" w:hAnsi="Calibri Light" w:cs="Calibri Light"/>
          <w:sz w:val="22"/>
          <w:szCs w:val="22"/>
        </w:rPr>
      </w:pPr>
      <w:r w:rsidRPr="00E97C1E">
        <w:rPr>
          <w:rFonts w:ascii="Calibri Light" w:hAnsi="Calibri Light" w:cs="Calibri Light"/>
          <w:sz w:val="22"/>
          <w:szCs w:val="22"/>
        </w:rPr>
        <w:t xml:space="preserve">Višina </w:t>
      </w:r>
      <w:r w:rsidR="0016557C" w:rsidRPr="00E97C1E">
        <w:rPr>
          <w:rFonts w:ascii="Calibri Light" w:hAnsi="Calibri Light" w:cs="Calibri Light"/>
          <w:sz w:val="22"/>
          <w:szCs w:val="22"/>
        </w:rPr>
        <w:t>stroškov izpita</w:t>
      </w:r>
      <w:r w:rsidR="004342F0" w:rsidRPr="00E97C1E">
        <w:rPr>
          <w:rFonts w:ascii="Calibri Light" w:hAnsi="Calibri Light" w:cs="Calibri Light"/>
          <w:sz w:val="22"/>
          <w:szCs w:val="22"/>
        </w:rPr>
        <w:t>:</w:t>
      </w:r>
    </w:p>
    <w:p w:rsidR="004342F0" w:rsidRPr="00E97C1E" w:rsidRDefault="0016557C" w:rsidP="00FF08C5">
      <w:pPr>
        <w:pStyle w:val="Odstavekseznama"/>
        <w:numPr>
          <w:ilvl w:val="1"/>
          <w:numId w:val="11"/>
        </w:numPr>
        <w:jc w:val="both"/>
        <w:rPr>
          <w:rFonts w:ascii="Calibri Light" w:hAnsi="Calibri Light" w:cs="Calibri Light"/>
          <w:sz w:val="22"/>
          <w:szCs w:val="22"/>
        </w:rPr>
      </w:pPr>
      <w:r w:rsidRPr="00E97C1E">
        <w:rPr>
          <w:rFonts w:ascii="Calibri Light" w:hAnsi="Calibri Light" w:cs="Calibri Light"/>
          <w:sz w:val="22"/>
          <w:szCs w:val="22"/>
        </w:rPr>
        <w:t xml:space="preserve">za instrument/petje </w:t>
      </w:r>
      <w:r w:rsidR="009E2A79" w:rsidRPr="00E97C1E">
        <w:rPr>
          <w:rFonts w:ascii="Calibri Light" w:hAnsi="Calibri Light" w:cs="Calibri Light"/>
          <w:b/>
          <w:sz w:val="22"/>
          <w:szCs w:val="22"/>
        </w:rPr>
        <w:t>ali</w:t>
      </w:r>
      <w:r w:rsidRPr="00E97C1E">
        <w:rPr>
          <w:rFonts w:ascii="Calibri Light" w:hAnsi="Calibri Light" w:cs="Calibri Light"/>
          <w:sz w:val="22"/>
          <w:szCs w:val="22"/>
        </w:rPr>
        <w:t xml:space="preserve"> nauk</w:t>
      </w:r>
      <w:r w:rsidR="0048434B" w:rsidRPr="00E97C1E">
        <w:rPr>
          <w:rFonts w:ascii="Calibri Light" w:hAnsi="Calibri Light" w:cs="Calibri Light"/>
          <w:sz w:val="22"/>
          <w:szCs w:val="22"/>
        </w:rPr>
        <w:t xml:space="preserve"> o glasbi</w:t>
      </w:r>
      <w:r w:rsidR="00E97C1E" w:rsidRPr="00E97C1E">
        <w:rPr>
          <w:rFonts w:ascii="Calibri Light" w:hAnsi="Calibri Light" w:cs="Calibri Light"/>
          <w:sz w:val="22"/>
          <w:szCs w:val="22"/>
        </w:rPr>
        <w:t>/solfeggio</w:t>
      </w:r>
      <w:r w:rsidR="0048434B" w:rsidRPr="00E97C1E">
        <w:rPr>
          <w:rFonts w:ascii="Calibri Light" w:hAnsi="Calibri Light" w:cs="Calibri Light"/>
          <w:sz w:val="22"/>
          <w:szCs w:val="22"/>
        </w:rPr>
        <w:t xml:space="preserve"> </w:t>
      </w:r>
      <w:r w:rsidR="004342F0" w:rsidRPr="00E97C1E">
        <w:rPr>
          <w:rFonts w:ascii="Calibri Light" w:hAnsi="Calibri Light" w:cs="Calibri Light"/>
          <w:sz w:val="22"/>
          <w:szCs w:val="22"/>
        </w:rPr>
        <w:t>znaša 41,73 EUR,</w:t>
      </w:r>
    </w:p>
    <w:p w:rsidR="009E2A79" w:rsidRPr="00E97C1E" w:rsidRDefault="0016557C" w:rsidP="00FF08C5">
      <w:pPr>
        <w:pStyle w:val="Odstavekseznama"/>
        <w:numPr>
          <w:ilvl w:val="1"/>
          <w:numId w:val="11"/>
        </w:numPr>
        <w:jc w:val="both"/>
        <w:rPr>
          <w:rFonts w:ascii="Calibri Light" w:hAnsi="Calibri Light" w:cs="Calibri Light"/>
          <w:sz w:val="22"/>
          <w:szCs w:val="22"/>
        </w:rPr>
      </w:pPr>
      <w:r w:rsidRPr="00E97C1E">
        <w:rPr>
          <w:rFonts w:ascii="Calibri Light" w:hAnsi="Calibri Light" w:cs="Calibri Light"/>
          <w:sz w:val="22"/>
          <w:szCs w:val="22"/>
        </w:rPr>
        <w:t>za instrument/petje</w:t>
      </w:r>
      <w:r w:rsidR="009E2A79" w:rsidRPr="00E97C1E">
        <w:rPr>
          <w:rFonts w:ascii="Calibri Light" w:hAnsi="Calibri Light" w:cs="Calibri Light"/>
          <w:sz w:val="22"/>
          <w:szCs w:val="22"/>
        </w:rPr>
        <w:t xml:space="preserve"> </w:t>
      </w:r>
      <w:r w:rsidR="009E2A79" w:rsidRPr="00E97C1E">
        <w:rPr>
          <w:rFonts w:ascii="Calibri Light" w:hAnsi="Calibri Light" w:cs="Calibri Light"/>
          <w:b/>
          <w:sz w:val="22"/>
          <w:szCs w:val="22"/>
        </w:rPr>
        <w:t>in</w:t>
      </w:r>
      <w:r w:rsidRPr="00E97C1E">
        <w:rPr>
          <w:rFonts w:ascii="Calibri Light" w:hAnsi="Calibri Light" w:cs="Calibri Light"/>
          <w:sz w:val="22"/>
          <w:szCs w:val="22"/>
        </w:rPr>
        <w:t xml:space="preserve"> nauk</w:t>
      </w:r>
      <w:r w:rsidR="009E2A79" w:rsidRPr="00E97C1E">
        <w:rPr>
          <w:rFonts w:ascii="Calibri Light" w:hAnsi="Calibri Light" w:cs="Calibri Light"/>
          <w:sz w:val="22"/>
          <w:szCs w:val="22"/>
        </w:rPr>
        <w:t xml:space="preserve"> o glasbi</w:t>
      </w:r>
      <w:r w:rsidR="00E97C1E" w:rsidRPr="00E97C1E">
        <w:rPr>
          <w:rFonts w:ascii="Calibri Light" w:hAnsi="Calibri Light" w:cs="Calibri Light"/>
          <w:sz w:val="22"/>
          <w:szCs w:val="22"/>
        </w:rPr>
        <w:t>/solfeggio</w:t>
      </w:r>
      <w:r w:rsidR="009E2A79" w:rsidRPr="00E97C1E">
        <w:rPr>
          <w:rFonts w:ascii="Calibri Light" w:hAnsi="Calibri Light" w:cs="Calibri Light"/>
          <w:sz w:val="22"/>
          <w:szCs w:val="22"/>
        </w:rPr>
        <w:t xml:space="preserve"> znaša 62,59 EUR.</w:t>
      </w:r>
    </w:p>
    <w:p w:rsidR="005E1992" w:rsidRPr="00E97C1E" w:rsidRDefault="005E1992" w:rsidP="00FF08C5">
      <w:pPr>
        <w:jc w:val="both"/>
        <w:rPr>
          <w:rFonts w:ascii="Calibri Light" w:hAnsi="Calibri Light" w:cs="Calibri Light"/>
          <w:sz w:val="22"/>
          <w:szCs w:val="22"/>
        </w:rPr>
      </w:pPr>
    </w:p>
    <w:p w:rsidR="0016557C" w:rsidRPr="001077BC" w:rsidRDefault="0016557C" w:rsidP="0016557C">
      <w:pPr>
        <w:jc w:val="both"/>
        <w:rPr>
          <w:rFonts w:ascii="Calibri Light" w:hAnsi="Calibri Light" w:cs="Calibri Light"/>
          <w:b/>
          <w:color w:val="943634" w:themeColor="accent2" w:themeShade="BF"/>
          <w:sz w:val="22"/>
          <w:szCs w:val="22"/>
        </w:rPr>
      </w:pPr>
      <w:r w:rsidRPr="001077BC">
        <w:rPr>
          <w:rFonts w:ascii="Calibri Light" w:hAnsi="Calibri Light" w:cs="Calibri Light"/>
          <w:b/>
          <w:color w:val="943634" w:themeColor="accent2" w:themeShade="BF"/>
          <w:sz w:val="22"/>
          <w:szCs w:val="22"/>
        </w:rPr>
        <w:t>ZAMUDE PRI PLAČILU</w:t>
      </w:r>
    </w:p>
    <w:p w:rsidR="0016557C" w:rsidRPr="00E97C1E" w:rsidRDefault="0016557C" w:rsidP="00FF08C5">
      <w:pPr>
        <w:jc w:val="both"/>
        <w:rPr>
          <w:rFonts w:ascii="Calibri Light" w:hAnsi="Calibri Light" w:cs="Calibri Light"/>
          <w:sz w:val="22"/>
          <w:szCs w:val="22"/>
        </w:rPr>
      </w:pPr>
    </w:p>
    <w:p w:rsidR="00C319AD" w:rsidRDefault="0016557C" w:rsidP="0016557C">
      <w:pPr>
        <w:jc w:val="both"/>
        <w:rPr>
          <w:rFonts w:ascii="Calibri Light" w:hAnsi="Calibri Light" w:cs="Calibri Light"/>
          <w:sz w:val="22"/>
          <w:szCs w:val="22"/>
        </w:rPr>
      </w:pPr>
      <w:r w:rsidRPr="00E97C1E">
        <w:rPr>
          <w:rFonts w:ascii="Calibri Light" w:hAnsi="Calibri Light" w:cs="Calibri Light"/>
          <w:sz w:val="22"/>
          <w:szCs w:val="22"/>
        </w:rPr>
        <w:t>V primeru zamude pri plačilu</w:t>
      </w:r>
      <w:r w:rsidR="000A5DC9">
        <w:rPr>
          <w:rFonts w:ascii="Calibri Light" w:hAnsi="Calibri Light" w:cs="Calibri Light"/>
          <w:sz w:val="22"/>
          <w:szCs w:val="22"/>
        </w:rPr>
        <w:t xml:space="preserve"> računov </w:t>
      </w:r>
      <w:r w:rsidRPr="00E97C1E">
        <w:rPr>
          <w:rFonts w:ascii="Calibri Light" w:hAnsi="Calibri Light" w:cs="Calibri Light"/>
          <w:sz w:val="22"/>
          <w:szCs w:val="22"/>
        </w:rPr>
        <w:t>šola starše telefonsko ali pisno opomni.</w:t>
      </w:r>
      <w:r w:rsidR="00C319AD">
        <w:rPr>
          <w:rFonts w:ascii="Calibri Light" w:hAnsi="Calibri Light" w:cs="Calibri Light"/>
          <w:sz w:val="22"/>
          <w:szCs w:val="22"/>
        </w:rPr>
        <w:t xml:space="preserve"> V kolikor to ni dovolj, šola pristopi k izterjavi dolga po sodni poti.</w:t>
      </w:r>
    </w:p>
    <w:p w:rsidR="009C6CE0" w:rsidRPr="00F867EE" w:rsidRDefault="009C6CE0" w:rsidP="0016557C">
      <w:pPr>
        <w:jc w:val="both"/>
        <w:rPr>
          <w:rFonts w:ascii="Calibri Light" w:hAnsi="Calibri Light" w:cs="Calibri Light"/>
          <w:sz w:val="22"/>
          <w:szCs w:val="22"/>
        </w:rPr>
      </w:pPr>
    </w:p>
    <w:p w:rsidR="0016557C" w:rsidRDefault="00F867EE" w:rsidP="00FF08C5">
      <w:pPr>
        <w:jc w:val="both"/>
        <w:rPr>
          <w:rFonts w:ascii="Calibri Light" w:hAnsi="Calibri Light" w:cs="Calibri Light"/>
          <w:sz w:val="22"/>
          <w:szCs w:val="22"/>
        </w:rPr>
      </w:pPr>
      <w:r w:rsidRPr="00F867EE">
        <w:rPr>
          <w:rFonts w:ascii="Calibri Light" w:hAnsi="Calibri Light" w:cs="Calibri Light"/>
          <w:sz w:val="22"/>
          <w:szCs w:val="22"/>
        </w:rPr>
        <w:t>Postopek izterjave:</w:t>
      </w:r>
    </w:p>
    <w:p w:rsidR="00F867EE" w:rsidRDefault="00F867EE" w:rsidP="00F867EE">
      <w:pPr>
        <w:pStyle w:val="Odstavekseznama"/>
        <w:numPr>
          <w:ilvl w:val="1"/>
          <w:numId w:val="11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dva neplačana računa: šola pošlje pisni ali telefonski opomin staršem,</w:t>
      </w:r>
    </w:p>
    <w:p w:rsidR="00F867EE" w:rsidRDefault="00F867EE" w:rsidP="00F867EE">
      <w:pPr>
        <w:pStyle w:val="Odstavekseznama"/>
        <w:numPr>
          <w:ilvl w:val="1"/>
          <w:numId w:val="11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trije neplačani računi: šola pošlje staršem opomin pred izvršbo,</w:t>
      </w:r>
    </w:p>
    <w:p w:rsidR="00F867EE" w:rsidRDefault="00F867EE" w:rsidP="00F867EE">
      <w:pPr>
        <w:pStyle w:val="Odstavekseznama"/>
        <w:numPr>
          <w:ilvl w:val="1"/>
          <w:numId w:val="11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štirje neplačani računi: šola vloži izvršbo pri pristojnem sodišču v Ljubljani,</w:t>
      </w:r>
    </w:p>
    <w:p w:rsidR="00F867EE" w:rsidRDefault="00F867EE" w:rsidP="00F867EE">
      <w:pPr>
        <w:pStyle w:val="Odstavekseznama"/>
        <w:numPr>
          <w:ilvl w:val="1"/>
          <w:numId w:val="11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neuspešno zaključena izvršba: izključitev učenca iz šole.</w:t>
      </w:r>
    </w:p>
    <w:p w:rsidR="00F867EE" w:rsidRPr="00F867EE" w:rsidRDefault="00F867EE" w:rsidP="00F867EE">
      <w:pPr>
        <w:jc w:val="both"/>
        <w:rPr>
          <w:rFonts w:ascii="Calibri Light" w:hAnsi="Calibri Light" w:cs="Calibri Light"/>
          <w:sz w:val="22"/>
          <w:szCs w:val="22"/>
        </w:rPr>
      </w:pPr>
    </w:p>
    <w:p w:rsidR="00FF08C5" w:rsidRPr="00F867EE" w:rsidRDefault="00044FDD" w:rsidP="00FF08C5">
      <w:pPr>
        <w:jc w:val="both"/>
        <w:rPr>
          <w:rFonts w:ascii="Calibri Light" w:hAnsi="Calibri Light" w:cs="Calibri Light"/>
          <w:sz w:val="22"/>
          <w:szCs w:val="22"/>
        </w:rPr>
      </w:pPr>
      <w:r w:rsidRPr="00F867EE">
        <w:rPr>
          <w:rFonts w:ascii="Calibri Light" w:hAnsi="Calibri Light" w:cs="Calibri Light"/>
          <w:sz w:val="22"/>
          <w:szCs w:val="22"/>
        </w:rPr>
        <w:t xml:space="preserve">Za dodatne informacije se lahko obrnete na elektronski naslov </w:t>
      </w:r>
      <w:r w:rsidR="00F867EE" w:rsidRPr="00F867EE">
        <w:rPr>
          <w:rFonts w:ascii="Calibri Light" w:hAnsi="Calibri Light" w:cs="Calibri Light"/>
          <w:sz w:val="22"/>
          <w:szCs w:val="22"/>
        </w:rPr>
        <w:t>šole</w:t>
      </w:r>
      <w:r w:rsidRPr="00F867EE">
        <w:rPr>
          <w:rFonts w:ascii="Calibri Light" w:hAnsi="Calibri Light" w:cs="Calibri Light"/>
          <w:sz w:val="22"/>
          <w:szCs w:val="22"/>
        </w:rPr>
        <w:t xml:space="preserve">: </w:t>
      </w:r>
      <w:hyperlink r:id="rId9" w:history="1">
        <w:r w:rsidR="00F867EE" w:rsidRPr="007A6320">
          <w:rPr>
            <w:rStyle w:val="Hiperpovezava"/>
            <w:rFonts w:ascii="Calibri Light" w:hAnsi="Calibri Light" w:cs="Calibri Light"/>
            <w:b/>
            <w:color w:val="auto"/>
            <w:sz w:val="22"/>
            <w:szCs w:val="22"/>
            <w:u w:val="none"/>
          </w:rPr>
          <w:t>info@gsmostepolje.si</w:t>
        </w:r>
      </w:hyperlink>
      <w:r w:rsidR="00BB4B6E" w:rsidRPr="007A6320">
        <w:rPr>
          <w:rFonts w:ascii="Calibri Light" w:hAnsi="Calibri Light" w:cs="Calibri Light"/>
          <w:b/>
          <w:sz w:val="22"/>
          <w:szCs w:val="22"/>
        </w:rPr>
        <w:t>.</w:t>
      </w:r>
    </w:p>
    <w:p w:rsidR="00FF08C5" w:rsidRPr="00E97C1E" w:rsidRDefault="00FF08C5" w:rsidP="00FF08C5">
      <w:pPr>
        <w:jc w:val="both"/>
        <w:rPr>
          <w:rFonts w:ascii="Calibri Light" w:hAnsi="Calibri Light" w:cs="Calibri Light"/>
          <w:sz w:val="22"/>
          <w:szCs w:val="22"/>
        </w:rPr>
      </w:pPr>
    </w:p>
    <w:p w:rsidR="005E1992" w:rsidRPr="00E97C1E" w:rsidRDefault="005E1992" w:rsidP="00FF08C5">
      <w:pPr>
        <w:jc w:val="both"/>
        <w:rPr>
          <w:rFonts w:ascii="Calibri Light" w:hAnsi="Calibri Light" w:cs="Calibri Light"/>
          <w:sz w:val="22"/>
          <w:szCs w:val="22"/>
        </w:rPr>
      </w:pPr>
    </w:p>
    <w:p w:rsidR="005E1992" w:rsidRPr="00E97C1E" w:rsidRDefault="00967BB1" w:rsidP="005E1992">
      <w:pPr>
        <w:pStyle w:val="Odstavekseznama"/>
        <w:ind w:left="0"/>
        <w:rPr>
          <w:rFonts w:ascii="Calibri Light" w:hAnsi="Calibri Light" w:cs="Calibri Light"/>
          <w:sz w:val="22"/>
          <w:szCs w:val="22"/>
        </w:rPr>
      </w:pPr>
      <w:r w:rsidRPr="00E97C1E">
        <w:rPr>
          <w:rFonts w:ascii="Calibri Light" w:hAnsi="Calibri Light" w:cs="Calibri Light"/>
          <w:sz w:val="22"/>
          <w:szCs w:val="22"/>
        </w:rPr>
        <w:t>Ljubljana, marec 201</w:t>
      </w:r>
      <w:r w:rsidR="00C319AD">
        <w:rPr>
          <w:rFonts w:ascii="Calibri Light" w:hAnsi="Calibri Light" w:cs="Calibri Light"/>
          <w:sz w:val="22"/>
          <w:szCs w:val="22"/>
        </w:rPr>
        <w:t>8</w:t>
      </w:r>
      <w:r w:rsidR="005E1992" w:rsidRPr="005E1992">
        <w:rPr>
          <w:rFonts w:ascii="Calibri Light" w:hAnsi="Calibri Light" w:cs="Calibri Light"/>
          <w:sz w:val="22"/>
          <w:szCs w:val="22"/>
        </w:rPr>
        <w:t xml:space="preserve"> </w:t>
      </w:r>
      <w:r w:rsidR="005E1992">
        <w:rPr>
          <w:rFonts w:ascii="Calibri Light" w:hAnsi="Calibri Light" w:cs="Calibri Light"/>
          <w:sz w:val="22"/>
          <w:szCs w:val="22"/>
        </w:rPr>
        <w:tab/>
      </w:r>
      <w:r w:rsidR="005E1992">
        <w:rPr>
          <w:rFonts w:ascii="Calibri Light" w:hAnsi="Calibri Light" w:cs="Calibri Light"/>
          <w:sz w:val="22"/>
          <w:szCs w:val="22"/>
        </w:rPr>
        <w:tab/>
      </w:r>
      <w:r w:rsidR="005E1992">
        <w:rPr>
          <w:rFonts w:ascii="Calibri Light" w:hAnsi="Calibri Light" w:cs="Calibri Light"/>
          <w:sz w:val="22"/>
          <w:szCs w:val="22"/>
        </w:rPr>
        <w:tab/>
      </w:r>
      <w:r w:rsidR="005E1992">
        <w:rPr>
          <w:rFonts w:ascii="Calibri Light" w:hAnsi="Calibri Light" w:cs="Calibri Light"/>
          <w:sz w:val="22"/>
          <w:szCs w:val="22"/>
        </w:rPr>
        <w:tab/>
      </w:r>
      <w:r w:rsidR="005E1992">
        <w:rPr>
          <w:rFonts w:ascii="Calibri Light" w:hAnsi="Calibri Light" w:cs="Calibri Light"/>
          <w:sz w:val="22"/>
          <w:szCs w:val="22"/>
        </w:rPr>
        <w:tab/>
      </w:r>
      <w:r w:rsidR="005E1992">
        <w:rPr>
          <w:rFonts w:ascii="Calibri Light" w:hAnsi="Calibri Light" w:cs="Calibri Light"/>
          <w:sz w:val="22"/>
          <w:szCs w:val="22"/>
        </w:rPr>
        <w:tab/>
      </w:r>
      <w:r w:rsidR="005E1992">
        <w:rPr>
          <w:rFonts w:ascii="Calibri Light" w:hAnsi="Calibri Light" w:cs="Calibri Light"/>
          <w:sz w:val="22"/>
          <w:szCs w:val="22"/>
        </w:rPr>
        <w:tab/>
      </w:r>
      <w:r w:rsidR="005E1992">
        <w:rPr>
          <w:rFonts w:ascii="Calibri Light" w:hAnsi="Calibri Light" w:cs="Calibri Light"/>
          <w:sz w:val="22"/>
          <w:szCs w:val="22"/>
        </w:rPr>
        <w:tab/>
      </w:r>
      <w:r w:rsidR="005E1992">
        <w:rPr>
          <w:rFonts w:ascii="Calibri Light" w:hAnsi="Calibri Light" w:cs="Calibri Light"/>
          <w:sz w:val="22"/>
          <w:szCs w:val="22"/>
        </w:rPr>
        <w:tab/>
      </w:r>
      <w:r w:rsidR="005E1992" w:rsidRPr="00E97C1E">
        <w:rPr>
          <w:rFonts w:ascii="Calibri Light" w:hAnsi="Calibri Light" w:cs="Calibri Light"/>
          <w:sz w:val="22"/>
          <w:szCs w:val="22"/>
        </w:rPr>
        <w:t>Mojca Tratar, prof.</w:t>
      </w:r>
    </w:p>
    <w:p w:rsidR="005E1992" w:rsidRPr="00235E2F" w:rsidRDefault="005E1992" w:rsidP="00235E2F">
      <w:pPr>
        <w:pStyle w:val="Odstavekseznama"/>
        <w:ind w:left="5676" w:firstLine="696"/>
        <w:jc w:val="righ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</w:t>
      </w:r>
      <w:r w:rsidRPr="00E97C1E">
        <w:rPr>
          <w:rFonts w:ascii="Calibri Light" w:hAnsi="Calibri Light" w:cs="Calibri Light"/>
          <w:sz w:val="22"/>
          <w:szCs w:val="22"/>
        </w:rPr>
        <w:t>avnateljica</w:t>
      </w:r>
    </w:p>
    <w:sectPr w:rsidR="005E1992" w:rsidRPr="00235E2F" w:rsidSect="005A2935">
      <w:footerReference w:type="default" r:id="rId10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B24" w:rsidRDefault="00864B24" w:rsidP="009B0A96">
      <w:r>
        <w:separator/>
      </w:r>
    </w:p>
  </w:endnote>
  <w:endnote w:type="continuationSeparator" w:id="0">
    <w:p w:rsidR="00864B24" w:rsidRDefault="00864B24" w:rsidP="009B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BB" w:rsidRPr="00ED4D80" w:rsidRDefault="006F70BB" w:rsidP="00B15A73">
    <w:pPr>
      <w:pStyle w:val="Noga"/>
      <w:jc w:val="right"/>
      <w:rPr>
        <w:rFonts w:asciiTheme="minorHAnsi" w:hAnsiTheme="minorHAnsi" w:cs="Century Gothic"/>
        <w:color w:val="808080"/>
        <w:sz w:val="16"/>
        <w:szCs w:val="16"/>
      </w:rPr>
    </w:pPr>
    <w:r w:rsidRPr="00ED4D80">
      <w:rPr>
        <w:rFonts w:asciiTheme="minorHAnsi" w:hAnsiTheme="minorHAnsi" w:cs="Century Gothic"/>
        <w:color w:val="808080"/>
        <w:sz w:val="16"/>
        <w:szCs w:val="16"/>
      </w:rPr>
      <w:fldChar w:fldCharType="begin"/>
    </w:r>
    <w:r w:rsidRPr="00ED4D80">
      <w:rPr>
        <w:rFonts w:asciiTheme="minorHAnsi" w:hAnsiTheme="minorHAnsi" w:cs="Century Gothic"/>
        <w:color w:val="808080"/>
        <w:sz w:val="16"/>
        <w:szCs w:val="16"/>
      </w:rPr>
      <w:instrText>PAGE   \* MERGEFORMAT</w:instrText>
    </w:r>
    <w:r w:rsidRPr="00ED4D80">
      <w:rPr>
        <w:rFonts w:asciiTheme="minorHAnsi" w:hAnsiTheme="minorHAnsi" w:cs="Century Gothic"/>
        <w:color w:val="808080"/>
        <w:sz w:val="16"/>
        <w:szCs w:val="16"/>
      </w:rPr>
      <w:fldChar w:fldCharType="separate"/>
    </w:r>
    <w:r w:rsidR="00BF2BE3">
      <w:rPr>
        <w:rFonts w:asciiTheme="minorHAnsi" w:hAnsiTheme="minorHAnsi" w:cs="Century Gothic"/>
        <w:noProof/>
        <w:color w:val="808080"/>
        <w:sz w:val="16"/>
        <w:szCs w:val="16"/>
      </w:rPr>
      <w:t>3</w:t>
    </w:r>
    <w:r w:rsidRPr="00ED4D80">
      <w:rPr>
        <w:rFonts w:asciiTheme="minorHAnsi" w:hAnsiTheme="minorHAnsi" w:cs="Century Gothic"/>
        <w:color w:val="808080"/>
        <w:sz w:val="16"/>
        <w:szCs w:val="16"/>
      </w:rPr>
      <w:fldChar w:fldCharType="end"/>
    </w:r>
  </w:p>
  <w:p w:rsidR="006F70BB" w:rsidRDefault="005E1992" w:rsidP="005E1992">
    <w:pPr>
      <w:pStyle w:val="Noga"/>
      <w:jc w:val="center"/>
    </w:pPr>
    <w:r w:rsidRPr="005E1992">
      <w:rPr>
        <w:noProof/>
      </w:rPr>
      <w:drawing>
        <wp:inline distT="0" distB="0" distL="0" distR="0">
          <wp:extent cx="839347" cy="6286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982" cy="662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B24" w:rsidRDefault="00864B24" w:rsidP="009B0A96">
      <w:r>
        <w:separator/>
      </w:r>
    </w:p>
  </w:footnote>
  <w:footnote w:type="continuationSeparator" w:id="0">
    <w:p w:rsidR="00864B24" w:rsidRDefault="00864B24" w:rsidP="009B0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BD6"/>
    <w:multiLevelType w:val="multilevel"/>
    <w:tmpl w:val="63C6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F0CC9"/>
    <w:multiLevelType w:val="multilevel"/>
    <w:tmpl w:val="ACBA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2609B"/>
    <w:multiLevelType w:val="multilevel"/>
    <w:tmpl w:val="C59A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18A6EE4"/>
    <w:multiLevelType w:val="hybridMultilevel"/>
    <w:tmpl w:val="E2904CFA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E5650FD"/>
    <w:multiLevelType w:val="hybridMultilevel"/>
    <w:tmpl w:val="2FD8E242"/>
    <w:lvl w:ilvl="0" w:tplc="B3CC5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5124D"/>
    <w:multiLevelType w:val="hybridMultilevel"/>
    <w:tmpl w:val="208AB612"/>
    <w:lvl w:ilvl="0" w:tplc="69F0A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B5487"/>
    <w:multiLevelType w:val="hybridMultilevel"/>
    <w:tmpl w:val="0220EA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F64DD2"/>
    <w:multiLevelType w:val="multilevel"/>
    <w:tmpl w:val="7D92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C37F81"/>
    <w:multiLevelType w:val="hybridMultilevel"/>
    <w:tmpl w:val="816EDE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D0E49"/>
    <w:multiLevelType w:val="hybridMultilevel"/>
    <w:tmpl w:val="652CDA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4A6599"/>
    <w:multiLevelType w:val="multilevel"/>
    <w:tmpl w:val="BA32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297BE5"/>
    <w:multiLevelType w:val="hybridMultilevel"/>
    <w:tmpl w:val="A04866DC"/>
    <w:lvl w:ilvl="0" w:tplc="A9641442">
      <w:start w:val="6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384DB9"/>
    <w:multiLevelType w:val="multilevel"/>
    <w:tmpl w:val="FDD8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CE1803"/>
    <w:multiLevelType w:val="hybridMultilevel"/>
    <w:tmpl w:val="BD1452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43D69"/>
    <w:multiLevelType w:val="multilevel"/>
    <w:tmpl w:val="3BB0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00"/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044A8E"/>
    <w:multiLevelType w:val="multilevel"/>
    <w:tmpl w:val="C66E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AA58DC"/>
    <w:multiLevelType w:val="multilevel"/>
    <w:tmpl w:val="8F62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62E64B24"/>
    <w:multiLevelType w:val="hybridMultilevel"/>
    <w:tmpl w:val="C0CE35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E3334"/>
    <w:multiLevelType w:val="multilevel"/>
    <w:tmpl w:val="2E92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6E6615AF"/>
    <w:multiLevelType w:val="hybridMultilevel"/>
    <w:tmpl w:val="E62E3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97B71"/>
    <w:multiLevelType w:val="multilevel"/>
    <w:tmpl w:val="D6FE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8"/>
  </w:num>
  <w:num w:numId="5">
    <w:abstractNumId w:val="2"/>
  </w:num>
  <w:num w:numId="6">
    <w:abstractNumId w:val="9"/>
  </w:num>
  <w:num w:numId="7">
    <w:abstractNumId w:val="8"/>
  </w:num>
  <w:num w:numId="8">
    <w:abstractNumId w:val="13"/>
  </w:num>
  <w:num w:numId="9">
    <w:abstractNumId w:val="17"/>
  </w:num>
  <w:num w:numId="10">
    <w:abstractNumId w:val="0"/>
  </w:num>
  <w:num w:numId="11">
    <w:abstractNumId w:val="14"/>
  </w:num>
  <w:num w:numId="12">
    <w:abstractNumId w:val="1"/>
  </w:num>
  <w:num w:numId="13">
    <w:abstractNumId w:val="10"/>
  </w:num>
  <w:num w:numId="14">
    <w:abstractNumId w:val="15"/>
  </w:num>
  <w:num w:numId="15">
    <w:abstractNumId w:val="12"/>
  </w:num>
  <w:num w:numId="16">
    <w:abstractNumId w:val="7"/>
  </w:num>
  <w:num w:numId="17">
    <w:abstractNumId w:val="20"/>
  </w:num>
  <w:num w:numId="18">
    <w:abstractNumId w:val="19"/>
  </w:num>
  <w:num w:numId="19">
    <w:abstractNumId w:val="4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F8"/>
    <w:rsid w:val="00044FDD"/>
    <w:rsid w:val="00052A0B"/>
    <w:rsid w:val="000767D8"/>
    <w:rsid w:val="00096918"/>
    <w:rsid w:val="00096CC8"/>
    <w:rsid w:val="00097844"/>
    <w:rsid w:val="000A5DC9"/>
    <w:rsid w:val="000F758B"/>
    <w:rsid w:val="00101F39"/>
    <w:rsid w:val="001077BC"/>
    <w:rsid w:val="00121A89"/>
    <w:rsid w:val="00162F3A"/>
    <w:rsid w:val="0016557C"/>
    <w:rsid w:val="00173E3F"/>
    <w:rsid w:val="0017753E"/>
    <w:rsid w:val="00182993"/>
    <w:rsid w:val="00190E3A"/>
    <w:rsid w:val="001A7A88"/>
    <w:rsid w:val="001B1C46"/>
    <w:rsid w:val="001B6BC7"/>
    <w:rsid w:val="001C4609"/>
    <w:rsid w:val="001C4E69"/>
    <w:rsid w:val="001D650D"/>
    <w:rsid w:val="001F7181"/>
    <w:rsid w:val="00235E2F"/>
    <w:rsid w:val="00257D00"/>
    <w:rsid w:val="002703A1"/>
    <w:rsid w:val="00273670"/>
    <w:rsid w:val="002803AB"/>
    <w:rsid w:val="00286427"/>
    <w:rsid w:val="002B26EC"/>
    <w:rsid w:val="002D6042"/>
    <w:rsid w:val="00326F0E"/>
    <w:rsid w:val="0033554A"/>
    <w:rsid w:val="00363863"/>
    <w:rsid w:val="00366C5E"/>
    <w:rsid w:val="00382A2F"/>
    <w:rsid w:val="00386A98"/>
    <w:rsid w:val="00391C84"/>
    <w:rsid w:val="003C37D9"/>
    <w:rsid w:val="003D2BCB"/>
    <w:rsid w:val="003E4069"/>
    <w:rsid w:val="0041273B"/>
    <w:rsid w:val="00433D12"/>
    <w:rsid w:val="004342F0"/>
    <w:rsid w:val="00462AAA"/>
    <w:rsid w:val="004753C3"/>
    <w:rsid w:val="0048434B"/>
    <w:rsid w:val="004B73AE"/>
    <w:rsid w:val="004B7749"/>
    <w:rsid w:val="004C7503"/>
    <w:rsid w:val="004F34EE"/>
    <w:rsid w:val="005325E0"/>
    <w:rsid w:val="00533F47"/>
    <w:rsid w:val="00562A5D"/>
    <w:rsid w:val="0057254B"/>
    <w:rsid w:val="00594FB7"/>
    <w:rsid w:val="005A16D9"/>
    <w:rsid w:val="005A2935"/>
    <w:rsid w:val="005A6868"/>
    <w:rsid w:val="005C323E"/>
    <w:rsid w:val="005D62E1"/>
    <w:rsid w:val="005E0DAD"/>
    <w:rsid w:val="005E1992"/>
    <w:rsid w:val="005F734F"/>
    <w:rsid w:val="006004C3"/>
    <w:rsid w:val="00606EF8"/>
    <w:rsid w:val="006429FD"/>
    <w:rsid w:val="00661C4E"/>
    <w:rsid w:val="00680DA2"/>
    <w:rsid w:val="006835BF"/>
    <w:rsid w:val="00694086"/>
    <w:rsid w:val="0069596B"/>
    <w:rsid w:val="006C18D5"/>
    <w:rsid w:val="006D1DAE"/>
    <w:rsid w:val="006F70BB"/>
    <w:rsid w:val="007050F0"/>
    <w:rsid w:val="00722F55"/>
    <w:rsid w:val="00731121"/>
    <w:rsid w:val="007A07E8"/>
    <w:rsid w:val="007A6320"/>
    <w:rsid w:val="007C02F7"/>
    <w:rsid w:val="007F27D6"/>
    <w:rsid w:val="00815E04"/>
    <w:rsid w:val="00864B24"/>
    <w:rsid w:val="008B6BAA"/>
    <w:rsid w:val="008D2219"/>
    <w:rsid w:val="008D2F58"/>
    <w:rsid w:val="00902C36"/>
    <w:rsid w:val="00933EC4"/>
    <w:rsid w:val="009341B9"/>
    <w:rsid w:val="00967BB1"/>
    <w:rsid w:val="0099483F"/>
    <w:rsid w:val="009B0A96"/>
    <w:rsid w:val="009B2A97"/>
    <w:rsid w:val="009C6CE0"/>
    <w:rsid w:val="009D2158"/>
    <w:rsid w:val="009E2A79"/>
    <w:rsid w:val="009E498D"/>
    <w:rsid w:val="009E56EC"/>
    <w:rsid w:val="009F317D"/>
    <w:rsid w:val="00A005DB"/>
    <w:rsid w:val="00A17903"/>
    <w:rsid w:val="00A31E81"/>
    <w:rsid w:val="00A53D9A"/>
    <w:rsid w:val="00A6046F"/>
    <w:rsid w:val="00A77AA5"/>
    <w:rsid w:val="00A85925"/>
    <w:rsid w:val="00AC66E3"/>
    <w:rsid w:val="00AD0DFC"/>
    <w:rsid w:val="00AD7767"/>
    <w:rsid w:val="00AE64B0"/>
    <w:rsid w:val="00B02BE1"/>
    <w:rsid w:val="00B15A73"/>
    <w:rsid w:val="00B2545A"/>
    <w:rsid w:val="00B304DF"/>
    <w:rsid w:val="00B6087F"/>
    <w:rsid w:val="00B94B46"/>
    <w:rsid w:val="00BB4B6E"/>
    <w:rsid w:val="00BF2BE3"/>
    <w:rsid w:val="00C067D2"/>
    <w:rsid w:val="00C15BBB"/>
    <w:rsid w:val="00C319AD"/>
    <w:rsid w:val="00C73263"/>
    <w:rsid w:val="00C80D32"/>
    <w:rsid w:val="00C8347E"/>
    <w:rsid w:val="00C9382C"/>
    <w:rsid w:val="00CA5368"/>
    <w:rsid w:val="00CB10D9"/>
    <w:rsid w:val="00CB3FEB"/>
    <w:rsid w:val="00CB75DF"/>
    <w:rsid w:val="00CD5C16"/>
    <w:rsid w:val="00CE1BCD"/>
    <w:rsid w:val="00D238C0"/>
    <w:rsid w:val="00D56664"/>
    <w:rsid w:val="00D84212"/>
    <w:rsid w:val="00D97FA1"/>
    <w:rsid w:val="00DC470E"/>
    <w:rsid w:val="00DE2879"/>
    <w:rsid w:val="00DF0D75"/>
    <w:rsid w:val="00DF5D35"/>
    <w:rsid w:val="00E07C1F"/>
    <w:rsid w:val="00E07FD1"/>
    <w:rsid w:val="00E21FD3"/>
    <w:rsid w:val="00E5575D"/>
    <w:rsid w:val="00E62098"/>
    <w:rsid w:val="00E84BD4"/>
    <w:rsid w:val="00E97C1E"/>
    <w:rsid w:val="00EA6AD0"/>
    <w:rsid w:val="00ED25F6"/>
    <w:rsid w:val="00ED4D80"/>
    <w:rsid w:val="00EF6DC4"/>
    <w:rsid w:val="00F12979"/>
    <w:rsid w:val="00F269E2"/>
    <w:rsid w:val="00F4284F"/>
    <w:rsid w:val="00F867EE"/>
    <w:rsid w:val="00FD4D56"/>
    <w:rsid w:val="00FF08C5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9573F7-9BB4-4B3B-A9BC-E9480051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6EF8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606EF8"/>
    <w:pPr>
      <w:ind w:left="720"/>
    </w:pPr>
  </w:style>
  <w:style w:type="character" w:styleId="Krepko">
    <w:name w:val="Strong"/>
    <w:basedOn w:val="Privzetapisavaodstavka"/>
    <w:uiPriority w:val="22"/>
    <w:qFormat/>
    <w:rsid w:val="00E07FD1"/>
    <w:rPr>
      <w:b/>
      <w:bCs/>
    </w:rPr>
  </w:style>
  <w:style w:type="character" w:styleId="Poudarek">
    <w:name w:val="Emphasis"/>
    <w:basedOn w:val="Privzetapisavaodstavka"/>
    <w:uiPriority w:val="99"/>
    <w:qFormat/>
    <w:rsid w:val="00E07FD1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rsid w:val="00815E0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815E04"/>
    <w:rPr>
      <w:rFonts w:ascii="Tahoma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rsid w:val="00173E3F"/>
    <w:rPr>
      <w:color w:val="0782C1"/>
      <w:u w:val="single"/>
    </w:rPr>
  </w:style>
  <w:style w:type="paragraph" w:styleId="Brezrazmikov">
    <w:name w:val="No Spacing"/>
    <w:uiPriority w:val="99"/>
    <w:qFormat/>
    <w:rsid w:val="00AD7767"/>
    <w:rPr>
      <w:rFonts w:cs="Calibri"/>
      <w:lang w:eastAsia="en-US"/>
    </w:rPr>
  </w:style>
  <w:style w:type="paragraph" w:styleId="Glava">
    <w:name w:val="header"/>
    <w:basedOn w:val="Navaden"/>
    <w:link w:val="GlavaZnak"/>
    <w:uiPriority w:val="99"/>
    <w:rsid w:val="009B0A9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9B0A96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9B0A9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9B0A96"/>
    <w:rPr>
      <w:rFonts w:ascii="Times New Roman" w:hAnsi="Times New Roman" w:cs="Times New Roman"/>
      <w:sz w:val="24"/>
      <w:szCs w:val="24"/>
      <w:lang w:eastAsia="sl-SI"/>
    </w:rPr>
  </w:style>
  <w:style w:type="paragraph" w:customStyle="1" w:styleId="odstavek1">
    <w:name w:val="odstavek1"/>
    <w:basedOn w:val="Navaden"/>
    <w:uiPriority w:val="99"/>
    <w:rsid w:val="00722F55"/>
    <w:pPr>
      <w:spacing w:before="240"/>
      <w:ind w:firstLine="1021"/>
      <w:jc w:val="both"/>
    </w:pPr>
    <w:rPr>
      <w:rFonts w:ascii="Arial" w:hAnsi="Arial" w:cs="Arial"/>
      <w:sz w:val="22"/>
      <w:szCs w:val="22"/>
    </w:rPr>
  </w:style>
  <w:style w:type="paragraph" w:customStyle="1" w:styleId="mrppsi">
    <w:name w:val="mrppsi"/>
    <w:basedOn w:val="Navaden"/>
    <w:rsid w:val="00391C84"/>
    <w:pPr>
      <w:spacing w:after="150"/>
    </w:pPr>
    <w:rPr>
      <w:color w:val="333333"/>
      <w:sz w:val="21"/>
      <w:szCs w:val="21"/>
    </w:rPr>
  </w:style>
  <w:style w:type="character" w:customStyle="1" w:styleId="mrppfc">
    <w:name w:val="mrppfc"/>
    <w:basedOn w:val="Privzetapisavaodstavka"/>
    <w:rsid w:val="00391C84"/>
    <w:rPr>
      <w:b/>
      <w:bCs/>
    </w:rPr>
  </w:style>
  <w:style w:type="character" w:customStyle="1" w:styleId="mrppsc">
    <w:name w:val="mrppsc"/>
    <w:basedOn w:val="Privzetapisavaodstavka"/>
    <w:rsid w:val="00391C84"/>
  </w:style>
  <w:style w:type="table" w:styleId="Tabelamrea">
    <w:name w:val="Table Grid"/>
    <w:basedOn w:val="Navadnatabela"/>
    <w:locked/>
    <w:rsid w:val="00FD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2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19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6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3914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20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9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9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9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9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92046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75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gsmostepolje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GLASBENA ŠOLA</vt:lpstr>
    </vt:vector>
  </TitlesOfParts>
  <Company>Ministrstvo za Šolstvo in Šport</Company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GLASBENA ŠOLA</dc:title>
  <dc:creator>Ravnateljica</dc:creator>
  <cp:lastModifiedBy>Janja HVALA</cp:lastModifiedBy>
  <cp:revision>2</cp:revision>
  <cp:lastPrinted>2018-04-06T11:42:00Z</cp:lastPrinted>
  <dcterms:created xsi:type="dcterms:W3CDTF">2018-09-04T07:47:00Z</dcterms:created>
  <dcterms:modified xsi:type="dcterms:W3CDTF">2018-09-04T07:47:00Z</dcterms:modified>
</cp:coreProperties>
</file>